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山东省临沂卫生学校扩建项目图书信息综合楼</w:t>
      </w:r>
    </w:p>
    <w:p>
      <w:pPr>
        <w:spacing w:line="500" w:lineRule="exact"/>
        <w:jc w:val="center"/>
        <w:rPr>
          <w:rFonts w:hint="default" w:ascii="宋体" w:hAnsi="宋体" w:eastAsia="宋体" w:cs="宋体"/>
          <w:b w:val="0"/>
          <w:caps w:val="0"/>
          <w:kern w:val="2"/>
          <w:sz w:val="36"/>
          <w:szCs w:val="36"/>
          <w:lang w:val="en-US" w:eastAsia="zh-CN" w:bidi="ar-SA"/>
        </w:rPr>
      </w:pPr>
      <w:r>
        <w:rPr>
          <w:rFonts w:hint="eastAsia" w:ascii="宋体" w:hAnsi="宋体" w:eastAsia="宋体" w:cs="宋体"/>
          <w:sz w:val="36"/>
          <w:szCs w:val="36"/>
          <w:lang w:val="en-US" w:eastAsia="zh-CN"/>
        </w:rPr>
        <w:t>基坑变形监测</w:t>
      </w:r>
      <w:r>
        <w:rPr>
          <w:rFonts w:hint="eastAsia" w:ascii="宋体" w:hAnsi="宋体" w:cs="宋体"/>
          <w:sz w:val="36"/>
          <w:szCs w:val="36"/>
          <w:lang w:val="en-US" w:eastAsia="zh-CN"/>
        </w:rPr>
        <w:t>项目自行采购</w:t>
      </w:r>
      <w:r>
        <w:rPr>
          <w:rFonts w:hint="eastAsia" w:ascii="宋体" w:hAnsi="宋体" w:eastAsia="宋体" w:cs="宋体"/>
          <w:b w:val="0"/>
          <w:caps w:val="0"/>
          <w:kern w:val="2"/>
          <w:sz w:val="36"/>
          <w:szCs w:val="36"/>
          <w:lang w:val="en-US" w:eastAsia="zh-CN" w:bidi="ar-SA"/>
        </w:rPr>
        <w:t>公告</w:t>
      </w:r>
      <w:bookmarkStart w:id="0" w:name="_GoBack"/>
      <w:bookmarkEnd w:id="0"/>
    </w:p>
    <w:p>
      <w:pPr>
        <w:numPr>
          <w:ilvl w:val="0"/>
          <w:numId w:val="2"/>
        </w:numPr>
        <w:spacing w:line="500" w:lineRule="exact"/>
        <w:ind w:left="425" w:leftChars="0" w:hanging="425" w:firstLineChars="0"/>
        <w:jc w:val="left"/>
        <w:rPr>
          <w:rFonts w:hint="eastAsia" w:ascii="仿宋" w:hAnsi="仿宋" w:eastAsia="仿宋" w:cs="仿宋"/>
          <w:sz w:val="32"/>
          <w:szCs w:val="32"/>
        </w:rPr>
      </w:pPr>
      <w:r>
        <w:rPr>
          <w:rFonts w:hint="eastAsia" w:ascii="仿宋" w:hAnsi="仿宋" w:eastAsia="仿宋" w:cs="仿宋"/>
          <w:sz w:val="32"/>
          <w:szCs w:val="32"/>
        </w:rPr>
        <w:t>工程名称：</w:t>
      </w:r>
      <w:r>
        <w:rPr>
          <w:rFonts w:hint="eastAsia" w:ascii="仿宋" w:hAnsi="仿宋" w:eastAsia="仿宋" w:cs="仿宋"/>
          <w:sz w:val="32"/>
          <w:szCs w:val="32"/>
          <w:lang w:val="en-US" w:eastAsia="zh-CN"/>
        </w:rPr>
        <w:t>山东省临沂卫生学校扩建项目图书信息综合楼基坑变形监测</w:t>
      </w:r>
    </w:p>
    <w:p>
      <w:pPr>
        <w:numPr>
          <w:ilvl w:val="0"/>
          <w:numId w:val="0"/>
        </w:numPr>
        <w:spacing w:line="500" w:lineRule="exact"/>
        <w:ind w:left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2.投标限价：人民币4.5万元（大写：肆万伍仟元整）</w:t>
      </w:r>
    </w:p>
    <w:p>
      <w:pPr>
        <w:numPr>
          <w:ilvl w:val="0"/>
          <w:numId w:val="0"/>
        </w:numPr>
        <w:spacing w:line="500" w:lineRule="exact"/>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3.监测资质要求：</w:t>
      </w:r>
    </w:p>
    <w:p>
      <w:pPr>
        <w:numPr>
          <w:ilvl w:val="0"/>
          <w:numId w:val="3"/>
        </w:numPr>
        <w:spacing w:line="500" w:lineRule="exact"/>
        <w:ind w:left="425" w:leftChars="0" w:hanging="425"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具备《中华人民共和国政府采购法》第二十二条规定条件；</w:t>
      </w:r>
    </w:p>
    <w:p>
      <w:pPr>
        <w:numPr>
          <w:ilvl w:val="0"/>
          <w:numId w:val="3"/>
        </w:numPr>
        <w:autoSpaceDN w:val="0"/>
        <w:spacing w:line="440" w:lineRule="exact"/>
        <w:ind w:left="425" w:leftChars="0" w:hanging="425"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具有独立承担民事责任的能力，具有良好的商业信誉和健全的财务会计制度；</w:t>
      </w:r>
    </w:p>
    <w:p>
      <w:pPr>
        <w:numPr>
          <w:ilvl w:val="0"/>
          <w:numId w:val="3"/>
        </w:numPr>
        <w:autoSpaceDN w:val="0"/>
        <w:spacing w:line="440" w:lineRule="exact"/>
        <w:ind w:left="425" w:leftChars="0" w:hanging="425"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基坑工程监测单位应同时具备岩土工程和工程测量两方面的专业能力；</w:t>
      </w:r>
    </w:p>
    <w:p>
      <w:pPr>
        <w:numPr>
          <w:ilvl w:val="0"/>
          <w:numId w:val="3"/>
        </w:numPr>
        <w:autoSpaceDN w:val="0"/>
        <w:spacing w:line="440" w:lineRule="exact"/>
        <w:ind w:left="425" w:leftChars="0" w:hanging="425"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监测单位应具备承担基坑工程监测任务的相应设备、仪器及其他测试条件；</w:t>
      </w:r>
    </w:p>
    <w:p>
      <w:pPr>
        <w:numPr>
          <w:ilvl w:val="0"/>
          <w:numId w:val="3"/>
        </w:numPr>
        <w:autoSpaceDN w:val="0"/>
        <w:spacing w:line="440" w:lineRule="exact"/>
        <w:ind w:left="425" w:leftChars="0" w:hanging="425"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有经专门培训的员以及经验丰富的数据分析人员；有必要的监测程序和审核制度。</w:t>
      </w:r>
    </w:p>
    <w:p>
      <w:pPr>
        <w:numPr>
          <w:ilvl w:val="0"/>
          <w:numId w:val="3"/>
        </w:numPr>
        <w:autoSpaceDN w:val="0"/>
        <w:spacing w:line="440" w:lineRule="exact"/>
        <w:ind w:left="425" w:leftChars="0" w:hanging="425"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参加政府采购活动前三年内，在经营活动中没有重大违法记录；</w:t>
      </w:r>
    </w:p>
    <w:p>
      <w:pPr>
        <w:numPr>
          <w:ilvl w:val="0"/>
          <w:numId w:val="3"/>
        </w:numPr>
        <w:autoSpaceDN w:val="0"/>
        <w:spacing w:line="440" w:lineRule="exact"/>
        <w:ind w:left="425" w:leftChars="0" w:hanging="425"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未被列入失信被执行人、重大税收违法案件当事人名单、政府采购严重违法失信行为记录名单;</w:t>
      </w:r>
    </w:p>
    <w:p>
      <w:pPr>
        <w:numPr>
          <w:ilvl w:val="0"/>
          <w:numId w:val="3"/>
        </w:numPr>
        <w:autoSpaceDN w:val="0"/>
        <w:spacing w:line="440" w:lineRule="exact"/>
        <w:ind w:left="425" w:leftChars="0" w:hanging="425"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本项目不接受联合体投标，不得分包或转包； </w:t>
      </w:r>
    </w:p>
    <w:p>
      <w:pPr>
        <w:numPr>
          <w:ilvl w:val="0"/>
          <w:numId w:val="0"/>
        </w:numPr>
        <w:spacing w:line="500" w:lineRule="exact"/>
        <w:ind w:left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4.获取文件  </w:t>
      </w:r>
    </w:p>
    <w:p>
      <w:pPr>
        <w:numPr>
          <w:ilvl w:val="0"/>
          <w:numId w:val="4"/>
        </w:numPr>
        <w:spacing w:line="500" w:lineRule="exact"/>
        <w:ind w:left="425" w:leftChars="0" w:hanging="425" w:firstLine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时间：2021年03月3日08时30分至2021年03月05日17时00分（北京时间，法定节假日除外）。</w:t>
      </w:r>
    </w:p>
    <w:p>
      <w:pPr>
        <w:numPr>
          <w:ilvl w:val="0"/>
          <w:numId w:val="4"/>
        </w:numPr>
        <w:spacing w:line="500" w:lineRule="exact"/>
        <w:ind w:left="425" w:leftChars="0" w:hanging="425" w:firstLine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地点：临沂市兰山区涑河南街与八蜡庙街交汇处瑞联温州街C区620室。</w:t>
      </w:r>
    </w:p>
    <w:p>
      <w:pPr>
        <w:numPr>
          <w:ilvl w:val="0"/>
          <w:numId w:val="4"/>
        </w:numPr>
        <w:spacing w:line="500" w:lineRule="exact"/>
        <w:ind w:left="425" w:leftChars="0" w:hanging="425" w:firstLine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方式：现场领取文件。</w:t>
      </w:r>
    </w:p>
    <w:p>
      <w:pPr>
        <w:numPr>
          <w:ilvl w:val="0"/>
          <w:numId w:val="0"/>
        </w:numPr>
        <w:spacing w:line="500" w:lineRule="exact"/>
        <w:ind w:left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5.携带资料：</w:t>
      </w:r>
    </w:p>
    <w:p>
      <w:pPr>
        <w:numPr>
          <w:ilvl w:val="0"/>
          <w:numId w:val="5"/>
        </w:numPr>
        <w:spacing w:line="500" w:lineRule="exact"/>
        <w:ind w:left="425" w:leftChars="0" w:hanging="425" w:firstLine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营业执照（副本）；</w:t>
      </w:r>
    </w:p>
    <w:p>
      <w:pPr>
        <w:numPr>
          <w:ilvl w:val="0"/>
          <w:numId w:val="5"/>
        </w:numPr>
        <w:spacing w:line="500" w:lineRule="exact"/>
        <w:ind w:left="425" w:leftChars="0" w:hanging="425" w:firstLine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法定代表人身份证明书或者法定代表人授权委托书及其身份证；</w:t>
      </w:r>
    </w:p>
    <w:p>
      <w:pPr>
        <w:numPr>
          <w:ilvl w:val="0"/>
          <w:numId w:val="0"/>
        </w:numPr>
        <w:spacing w:line="500" w:lineRule="exact"/>
        <w:ind w:leftChars="0"/>
        <w:jc w:val="left"/>
        <w:rPr>
          <w:rFonts w:hint="eastAsia" w:ascii="仿宋" w:hAnsi="仿宋" w:eastAsia="仿宋" w:cs="仿宋"/>
          <w:sz w:val="32"/>
          <w:szCs w:val="32"/>
          <w:highlight w:val="none"/>
          <w:lang w:val="en-US" w:eastAsia="zh-CN"/>
        </w:rPr>
      </w:pPr>
    </w:p>
    <w:p>
      <w:pPr>
        <w:numPr>
          <w:ilvl w:val="0"/>
          <w:numId w:val="0"/>
        </w:numPr>
        <w:spacing w:line="500" w:lineRule="exact"/>
        <w:ind w:leftChars="0" w:firstLine="321" w:firstLineChars="1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以上资料须提供原件，并附复印件一份留存。</w:t>
      </w:r>
    </w:p>
    <w:p>
      <w:pPr>
        <w:numPr>
          <w:ilvl w:val="0"/>
          <w:numId w:val="0"/>
        </w:numPr>
        <w:spacing w:line="500" w:lineRule="exact"/>
        <w:ind w:left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6.售价：300元/份。</w:t>
      </w:r>
      <w:r>
        <w:rPr>
          <w:rFonts w:hint="eastAsia" w:ascii="仿宋" w:hAnsi="仿宋" w:eastAsia="仿宋" w:cs="仿宋"/>
          <w:sz w:val="32"/>
          <w:szCs w:val="32"/>
          <w:highlight w:val="none"/>
          <w:lang w:val="en-US" w:eastAsia="zh-CN"/>
        </w:rPr>
        <w:tab/>
      </w:r>
    </w:p>
    <w:p>
      <w:pPr>
        <w:keepNext w:val="0"/>
        <w:keepLines w:val="0"/>
        <w:widowControl/>
        <w:numPr>
          <w:ilvl w:val="0"/>
          <w:numId w:val="0"/>
        </w:numPr>
        <w:suppressLineNumbers w:val="0"/>
        <w:ind w:leftChars="0"/>
        <w:jc w:val="left"/>
        <w:rPr>
          <w:rFonts w:hint="default"/>
          <w:u w:val="none"/>
          <w:lang w:val="en-US" w:eastAsia="zh-CN"/>
        </w:rPr>
      </w:pPr>
      <w:r>
        <w:rPr>
          <w:rFonts w:hint="eastAsia" w:ascii="仿宋" w:hAnsi="仿宋" w:eastAsia="仿宋" w:cs="宋体"/>
          <w:snapToGrid w:val="0"/>
          <w:kern w:val="2"/>
          <w:sz w:val="32"/>
          <w:szCs w:val="32"/>
          <w:highlight w:val="none"/>
          <w:lang w:val="en-US" w:eastAsia="zh-CN" w:bidi="ar-SA"/>
        </w:rPr>
        <w:t>7.报价于2021年3月 6日09：30盖章密封送至</w:t>
      </w:r>
      <w:r>
        <w:rPr>
          <w:rFonts w:hint="eastAsia" w:ascii="仿宋" w:hAnsi="仿宋" w:eastAsia="仿宋" w:cs="仿宋"/>
          <w:sz w:val="32"/>
          <w:szCs w:val="32"/>
          <w:highlight w:val="none"/>
          <w:lang w:val="en-US" w:eastAsia="zh-CN"/>
        </w:rPr>
        <w:t>临沂市兰山区涑河南街与八蜡庙街交汇处瑞联温州街C区620室</w:t>
      </w:r>
      <w:r>
        <w:rPr>
          <w:rFonts w:hint="eastAsia" w:ascii="仿宋" w:hAnsi="仿宋" w:eastAsia="仿宋" w:cs="宋体"/>
          <w:snapToGrid w:val="0"/>
          <w:kern w:val="2"/>
          <w:sz w:val="32"/>
          <w:szCs w:val="32"/>
          <w:highlight w:val="none"/>
          <w:lang w:val="en-US" w:eastAsia="zh-CN" w:bidi="ar-SA"/>
        </w:rPr>
        <w:t>。</w:t>
      </w:r>
      <w:r>
        <w:rPr>
          <w:rFonts w:hint="eastAsia" w:ascii="仿宋" w:hAnsi="仿宋" w:eastAsia="仿宋" w:cs="宋体"/>
          <w:snapToGrid w:val="0"/>
          <w:kern w:val="2"/>
          <w:sz w:val="32"/>
          <w:szCs w:val="32"/>
          <w:highlight w:val="none"/>
          <w:u w:val="single"/>
          <w:lang w:val="en-US" w:eastAsia="zh-CN" w:bidi="ar-SA"/>
        </w:rPr>
        <w:t xml:space="preserve">（报价封面注明：项目名称、投标单位名称、地址、联系人及联系方式等内容。 </w:t>
      </w:r>
      <w:r>
        <w:rPr>
          <w:rFonts w:hint="eastAsia" w:ascii="仿宋" w:hAnsi="仿宋" w:eastAsia="仿宋" w:cs="宋体"/>
          <w:snapToGrid w:val="0"/>
          <w:kern w:val="2"/>
          <w:sz w:val="32"/>
          <w:szCs w:val="32"/>
          <w:highlight w:val="none"/>
          <w:u w:val="none"/>
          <w:lang w:val="en-US" w:eastAsia="zh-CN" w:bidi="ar-SA"/>
        </w:rPr>
        <w:t xml:space="preserve">     </w:t>
      </w:r>
    </w:p>
    <w:p>
      <w:pPr>
        <w:pStyle w:val="9"/>
        <w:numPr>
          <w:ilvl w:val="0"/>
          <w:numId w:val="0"/>
        </w:numPr>
        <w:ind w:leftChars="0"/>
        <w:rPr>
          <w:rFonts w:hint="eastAsia" w:ascii="仿宋" w:hAnsi="仿宋" w:eastAsia="仿宋" w:cs="宋体"/>
          <w:snapToGrid w:val="0"/>
          <w:kern w:val="2"/>
          <w:sz w:val="32"/>
          <w:szCs w:val="32"/>
          <w:lang w:val="en-US" w:eastAsia="zh-CN" w:bidi="ar-SA"/>
        </w:rPr>
      </w:pPr>
      <w:r>
        <w:rPr>
          <w:rFonts w:hint="eastAsia" w:ascii="仿宋" w:hAnsi="仿宋" w:eastAsia="仿宋" w:cs="仿宋"/>
          <w:sz w:val="32"/>
          <w:szCs w:val="32"/>
          <w:lang w:val="en-US" w:eastAsia="zh-CN"/>
        </w:rPr>
        <w:t>8.联系方式</w:t>
      </w:r>
      <w:r>
        <w:rPr>
          <w:rFonts w:hint="eastAsia" w:ascii="仿宋" w:hAnsi="仿宋" w:eastAsia="仿宋" w:cs="宋体"/>
          <w:snapToGrid w:val="0"/>
          <w:kern w:val="2"/>
          <w:sz w:val="32"/>
          <w:szCs w:val="32"/>
          <w:lang w:val="en-US" w:eastAsia="zh-CN" w:bidi="ar-SA"/>
        </w:rPr>
        <w:t>：</w:t>
      </w:r>
    </w:p>
    <w:p>
      <w:pPr>
        <w:pStyle w:val="9"/>
        <w:numPr>
          <w:ilvl w:val="0"/>
          <w:numId w:val="0"/>
        </w:numPr>
        <w:rPr>
          <w:rFonts w:hint="eastAsia" w:ascii="仿宋" w:hAnsi="仿宋" w:eastAsia="仿宋" w:cs="宋体"/>
          <w:snapToGrid w:val="0"/>
          <w:kern w:val="2"/>
          <w:sz w:val="32"/>
          <w:szCs w:val="32"/>
          <w:lang w:val="en-US" w:eastAsia="zh-CN" w:bidi="ar-SA"/>
        </w:rPr>
      </w:pPr>
      <w:r>
        <w:rPr>
          <w:rFonts w:hint="eastAsia" w:ascii="仿宋" w:hAnsi="仿宋" w:eastAsia="仿宋" w:cs="宋体"/>
          <w:snapToGrid w:val="0"/>
          <w:kern w:val="2"/>
          <w:sz w:val="32"/>
          <w:szCs w:val="32"/>
          <w:lang w:val="en-US" w:eastAsia="zh-CN" w:bidi="ar-SA"/>
        </w:rPr>
        <w:t xml:space="preserve">采购方：山东省临沂卫生学校（总务科） </w:t>
      </w:r>
    </w:p>
    <w:p>
      <w:pPr>
        <w:pStyle w:val="9"/>
        <w:numPr>
          <w:ilvl w:val="0"/>
          <w:numId w:val="0"/>
        </w:numPr>
        <w:ind w:leftChars="0"/>
        <w:rPr>
          <w:rFonts w:hint="eastAsia" w:ascii="仿宋" w:hAnsi="仿宋" w:eastAsia="仿宋" w:cs="宋体"/>
          <w:snapToGrid w:val="0"/>
          <w:kern w:val="2"/>
          <w:sz w:val="32"/>
          <w:szCs w:val="32"/>
          <w:lang w:val="en-US" w:eastAsia="zh-CN" w:bidi="ar-SA"/>
        </w:rPr>
      </w:pPr>
      <w:r>
        <w:rPr>
          <w:rFonts w:hint="eastAsia" w:ascii="仿宋" w:hAnsi="仿宋" w:eastAsia="仿宋" w:cs="宋体"/>
          <w:snapToGrid w:val="0"/>
          <w:kern w:val="2"/>
          <w:sz w:val="32"/>
          <w:szCs w:val="32"/>
          <w:lang w:val="en-US" w:eastAsia="zh-CN" w:bidi="ar-SA"/>
        </w:rPr>
        <w:t xml:space="preserve">电话： 0539-8313202        </w:t>
      </w: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宋体"/>
          <w:snapToGrid w:val="0"/>
          <w:kern w:val="2"/>
          <w:sz w:val="32"/>
          <w:szCs w:val="32"/>
          <w:lang w:val="en-US" w:eastAsia="zh-CN" w:bidi="ar-SA"/>
        </w:rPr>
      </w:pPr>
    </w:p>
    <w:p>
      <w:pPr>
        <w:jc w:val="center"/>
        <w:rPr>
          <w:rFonts w:hint="eastAsia" w:ascii="宋体" w:hAnsi="宋体" w:eastAsia="宋体" w:cs="宋体"/>
          <w:sz w:val="36"/>
          <w:szCs w:val="36"/>
          <w:lang w:val="en-US" w:eastAsia="zh-CN"/>
        </w:rPr>
      </w:pPr>
    </w:p>
    <w:p>
      <w:pPr>
        <w:jc w:val="center"/>
        <w:rPr>
          <w:rFonts w:hint="eastAsia" w:ascii="宋体" w:hAnsi="宋体" w:eastAsia="宋体" w:cs="宋体"/>
          <w:sz w:val="36"/>
          <w:szCs w:val="36"/>
          <w:lang w:val="en-US" w:eastAsia="zh-CN"/>
        </w:rPr>
      </w:pP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山东省临沂卫生学校扩建项目图书信息综合楼</w:t>
      </w:r>
    </w:p>
    <w:p>
      <w:pPr>
        <w:spacing w:line="500" w:lineRule="exact"/>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基坑变形监测</w:t>
      </w:r>
      <w:r>
        <w:rPr>
          <w:rFonts w:hint="eastAsia" w:ascii="宋体" w:hAnsi="宋体" w:cs="宋体"/>
          <w:sz w:val="36"/>
          <w:szCs w:val="36"/>
          <w:lang w:val="en-US" w:eastAsia="zh-CN"/>
        </w:rPr>
        <w:t>采购</w:t>
      </w:r>
      <w:r>
        <w:rPr>
          <w:rFonts w:hint="eastAsia" w:ascii="宋体" w:hAnsi="宋体" w:eastAsia="宋体" w:cs="宋体"/>
          <w:sz w:val="36"/>
          <w:szCs w:val="36"/>
          <w:lang w:val="en-US" w:eastAsia="zh-CN"/>
        </w:rPr>
        <w:t>文件</w:t>
      </w:r>
    </w:p>
    <w:p>
      <w:pPr>
        <w:pStyle w:val="9"/>
        <w:ind w:left="0" w:leftChars="0" w:firstLine="640" w:firstLineChars="200"/>
        <w:rPr>
          <w:rFonts w:hint="default" w:ascii="仿宋" w:hAnsi="仿宋" w:eastAsia="仿宋" w:cs="宋体"/>
          <w:snapToGrid w:val="0"/>
          <w:kern w:val="2"/>
          <w:sz w:val="32"/>
          <w:szCs w:val="32"/>
          <w:lang w:val="en-US" w:eastAsia="zh-CN" w:bidi="ar-SA"/>
        </w:rPr>
      </w:pPr>
    </w:p>
    <w:p>
      <w:pPr>
        <w:numPr>
          <w:ilvl w:val="0"/>
          <w:numId w:val="6"/>
        </w:numPr>
        <w:spacing w:line="500" w:lineRule="exact"/>
        <w:ind w:left="425" w:leftChars="0" w:hanging="425"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项目概况：项目拟建基坑东西长约137米，南北长约30.1米，基坑开挖深度约6.4米。</w:t>
      </w:r>
    </w:p>
    <w:p>
      <w:pPr>
        <w:numPr>
          <w:ilvl w:val="0"/>
          <w:numId w:val="6"/>
        </w:numPr>
        <w:spacing w:line="500" w:lineRule="exact"/>
        <w:ind w:left="425" w:leftChars="0" w:hanging="425"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工程地址：临沂市兰山区临西九路与聚财六路交汇</w:t>
      </w:r>
    </w:p>
    <w:p>
      <w:pPr>
        <w:numPr>
          <w:ilvl w:val="0"/>
          <w:numId w:val="6"/>
        </w:numPr>
        <w:spacing w:line="500" w:lineRule="exact"/>
        <w:ind w:left="425" w:leftChars="0" w:hanging="425"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工程范围：扩建项目图书信息综合楼；</w:t>
      </w:r>
    </w:p>
    <w:p>
      <w:pPr>
        <w:numPr>
          <w:ilvl w:val="0"/>
          <w:numId w:val="6"/>
        </w:numPr>
        <w:spacing w:line="500" w:lineRule="exact"/>
        <w:ind w:left="425" w:leftChars="0" w:hanging="425"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投标限价：人民币4.5万元（大写：肆万伍仟元整）</w:t>
      </w:r>
    </w:p>
    <w:p>
      <w:pPr>
        <w:numPr>
          <w:ilvl w:val="0"/>
          <w:numId w:val="6"/>
        </w:numPr>
        <w:spacing w:line="500" w:lineRule="exact"/>
        <w:ind w:left="425" w:leftChars="0" w:hanging="425"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采购方式：自行采购；</w:t>
      </w:r>
    </w:p>
    <w:p>
      <w:pPr>
        <w:numPr>
          <w:ilvl w:val="0"/>
          <w:numId w:val="6"/>
        </w:numPr>
        <w:spacing w:line="500" w:lineRule="exact"/>
        <w:ind w:left="425" w:leftChars="0" w:hanging="425" w:firstLineChars="0"/>
        <w:jc w:val="left"/>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发包形式：</w:t>
      </w:r>
      <w:r>
        <w:rPr>
          <w:rFonts w:hint="eastAsia" w:ascii="仿宋" w:hAnsi="仿宋" w:eastAsia="仿宋" w:cs="仿宋"/>
          <w:color w:val="auto"/>
          <w:sz w:val="32"/>
          <w:szCs w:val="32"/>
          <w:lang w:val="en-US" w:eastAsia="zh-CN"/>
        </w:rPr>
        <w:t>固定单价合同，工程量据实结算；</w:t>
      </w:r>
    </w:p>
    <w:p>
      <w:pPr>
        <w:numPr>
          <w:ilvl w:val="0"/>
          <w:numId w:val="6"/>
        </w:numPr>
        <w:spacing w:line="500" w:lineRule="exact"/>
        <w:ind w:left="425" w:leftChars="0" w:hanging="425" w:firstLineChar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评标原则：本次招标采用一轮报价，在满足相关资质、技术要求的情况下根据报价情况合理低价中标；</w:t>
      </w:r>
    </w:p>
    <w:p>
      <w:pPr>
        <w:numPr>
          <w:ilvl w:val="0"/>
          <w:numId w:val="6"/>
        </w:numPr>
        <w:spacing w:line="500" w:lineRule="exact"/>
        <w:ind w:left="425" w:leftChars="0" w:hanging="425"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付款方式：基坑回填完成</w:t>
      </w:r>
      <w:r>
        <w:rPr>
          <w:rFonts w:hint="eastAsia" w:ascii="仿宋" w:hAnsi="仿宋" w:eastAsia="仿宋" w:cs="仿宋"/>
          <w:sz w:val="32"/>
          <w:szCs w:val="32"/>
        </w:rPr>
        <w:t>，</w:t>
      </w:r>
      <w:r>
        <w:rPr>
          <w:rFonts w:hint="eastAsia" w:ascii="仿宋" w:hAnsi="仿宋" w:eastAsia="仿宋" w:cs="仿宋"/>
          <w:sz w:val="32"/>
          <w:szCs w:val="32"/>
          <w:lang w:val="en-US" w:eastAsia="zh-CN"/>
        </w:rPr>
        <w:t>提交监测报告后一个月内付清全部监测费。</w:t>
      </w:r>
      <w:r>
        <w:rPr>
          <w:rFonts w:hint="eastAsia" w:ascii="仿宋" w:hAnsi="仿宋" w:eastAsia="仿宋" w:cs="仿宋"/>
          <w:sz w:val="32"/>
          <w:szCs w:val="32"/>
        </w:rPr>
        <w:t>支付合同价款前，承揽人提供符合委托人要求的全额有效的增值税</w:t>
      </w:r>
      <w:r>
        <w:rPr>
          <w:rFonts w:hint="eastAsia" w:ascii="仿宋" w:hAnsi="仿宋" w:eastAsia="仿宋" w:cs="仿宋"/>
          <w:sz w:val="32"/>
          <w:szCs w:val="32"/>
          <w:lang w:val="en-US" w:eastAsia="zh-CN"/>
        </w:rPr>
        <w:t>普通</w:t>
      </w:r>
      <w:r>
        <w:rPr>
          <w:rFonts w:hint="eastAsia" w:ascii="仿宋" w:hAnsi="仿宋" w:eastAsia="仿宋" w:cs="仿宋"/>
          <w:sz w:val="32"/>
          <w:szCs w:val="32"/>
        </w:rPr>
        <w:t>发票，否则委托人有权拒绝付款且不视为违约。</w:t>
      </w:r>
    </w:p>
    <w:p>
      <w:pPr>
        <w:numPr>
          <w:ilvl w:val="0"/>
          <w:numId w:val="6"/>
        </w:numPr>
        <w:spacing w:line="500" w:lineRule="exact"/>
        <w:ind w:left="425" w:leftChars="0" w:hanging="425" w:firstLineChars="0"/>
        <w:jc w:val="left"/>
        <w:rPr>
          <w:rFonts w:hint="eastAsia" w:ascii="仿宋" w:hAnsi="仿宋" w:eastAsia="仿宋" w:cs="仿宋"/>
          <w:sz w:val="32"/>
          <w:szCs w:val="32"/>
        </w:rPr>
      </w:pPr>
      <w:r>
        <w:rPr>
          <w:rFonts w:hint="eastAsia" w:ascii="仿宋" w:hAnsi="仿宋" w:eastAsia="仿宋" w:cs="仿宋"/>
          <w:sz w:val="32"/>
          <w:szCs w:val="32"/>
        </w:rPr>
        <w:t>发票及税率：增值税</w:t>
      </w:r>
      <w:r>
        <w:rPr>
          <w:rFonts w:hint="eastAsia" w:ascii="仿宋" w:hAnsi="仿宋" w:eastAsia="仿宋" w:cs="仿宋"/>
          <w:sz w:val="32"/>
          <w:szCs w:val="32"/>
          <w:lang w:val="en-US" w:eastAsia="zh-CN"/>
        </w:rPr>
        <w:t>普通</w:t>
      </w:r>
      <w:r>
        <w:rPr>
          <w:rFonts w:hint="eastAsia" w:ascii="仿宋" w:hAnsi="仿宋" w:eastAsia="仿宋" w:cs="仿宋"/>
          <w:sz w:val="32"/>
          <w:szCs w:val="32"/>
        </w:rPr>
        <w:t>发票，税率</w:t>
      </w:r>
      <w:r>
        <w:rPr>
          <w:rFonts w:hint="eastAsia" w:ascii="仿宋" w:hAnsi="仿宋" w:eastAsia="仿宋" w:cs="仿宋"/>
          <w:sz w:val="32"/>
          <w:szCs w:val="32"/>
          <w:lang w:val="en-US" w:eastAsia="zh-CN"/>
        </w:rPr>
        <w:t>6</w:t>
      </w:r>
      <w:r>
        <w:rPr>
          <w:rFonts w:hint="eastAsia" w:ascii="仿宋" w:hAnsi="仿宋" w:eastAsia="仿宋" w:cs="仿宋"/>
          <w:sz w:val="32"/>
          <w:szCs w:val="32"/>
        </w:rPr>
        <w:t>%；</w:t>
      </w:r>
    </w:p>
    <w:p>
      <w:pPr>
        <w:numPr>
          <w:ilvl w:val="0"/>
          <w:numId w:val="0"/>
        </w:numPr>
        <w:spacing w:line="500" w:lineRule="exact"/>
        <w:ind w:leftChars="0"/>
        <w:jc w:val="left"/>
        <w:rPr>
          <w:rFonts w:hint="eastAsia" w:ascii="仿宋" w:hAnsi="仿宋" w:eastAsia="仿宋" w:cs="宋体"/>
          <w:snapToGrid w:val="0"/>
          <w:kern w:val="2"/>
          <w:sz w:val="32"/>
          <w:szCs w:val="32"/>
          <w:lang w:val="en-US" w:eastAsia="zh-CN" w:bidi="ar-SA"/>
        </w:rPr>
      </w:pPr>
      <w:r>
        <w:rPr>
          <w:rFonts w:hint="eastAsia" w:ascii="仿宋" w:hAnsi="仿宋" w:eastAsia="仿宋" w:cs="仿宋"/>
          <w:sz w:val="32"/>
          <w:szCs w:val="32"/>
          <w:highlight w:val="none"/>
          <w:lang w:val="en-US" w:eastAsia="zh-CN"/>
        </w:rPr>
        <w:t>10.工期要求：进场时间根据工程基坑施工进度确定；结束时间为基坑回填全部完成。</w:t>
      </w:r>
    </w:p>
    <w:p>
      <w:pPr>
        <w:pStyle w:val="9"/>
        <w:ind w:left="0" w:leftChars="0" w:firstLine="640" w:firstLineChars="200"/>
        <w:rPr>
          <w:rFonts w:hint="default" w:ascii="仿宋" w:hAnsi="仿宋" w:eastAsia="仿宋" w:cs="宋体"/>
          <w:snapToGrid w:val="0"/>
          <w:kern w:val="2"/>
          <w:sz w:val="32"/>
          <w:szCs w:val="32"/>
          <w:lang w:val="en-US" w:eastAsia="zh-CN" w:bidi="ar-SA"/>
        </w:rPr>
      </w:pPr>
    </w:p>
    <w:p>
      <w:pPr>
        <w:pStyle w:val="9"/>
        <w:ind w:left="0" w:leftChars="0" w:firstLine="640" w:firstLineChars="200"/>
        <w:rPr>
          <w:rFonts w:hint="default" w:ascii="仿宋" w:hAnsi="仿宋" w:eastAsia="仿宋" w:cs="宋体"/>
          <w:snapToGrid w:val="0"/>
          <w:kern w:val="2"/>
          <w:sz w:val="32"/>
          <w:szCs w:val="32"/>
          <w:lang w:val="en-US" w:eastAsia="zh-CN" w:bidi="ar-SA"/>
        </w:rPr>
      </w:pPr>
    </w:p>
    <w:p>
      <w:pPr>
        <w:pStyle w:val="9"/>
        <w:ind w:left="0" w:leftChars="0" w:firstLine="640" w:firstLineChars="200"/>
        <w:rPr>
          <w:rFonts w:hint="default" w:ascii="仿宋" w:hAnsi="仿宋" w:eastAsia="仿宋" w:cs="宋体"/>
          <w:snapToGrid w:val="0"/>
          <w:kern w:val="2"/>
          <w:sz w:val="32"/>
          <w:szCs w:val="32"/>
          <w:lang w:val="en-US" w:eastAsia="zh-CN" w:bidi="ar-SA"/>
        </w:rPr>
      </w:pPr>
    </w:p>
    <w:p>
      <w:pPr>
        <w:pStyle w:val="9"/>
        <w:ind w:left="0" w:leftChars="0" w:firstLine="640" w:firstLineChars="200"/>
        <w:rPr>
          <w:rFonts w:hint="default" w:ascii="仿宋" w:hAnsi="仿宋" w:eastAsia="仿宋" w:cs="宋体"/>
          <w:snapToGrid w:val="0"/>
          <w:kern w:val="2"/>
          <w:sz w:val="32"/>
          <w:szCs w:val="32"/>
          <w:lang w:val="en-US" w:eastAsia="zh-CN" w:bidi="ar-SA"/>
        </w:rPr>
      </w:pPr>
    </w:p>
    <w:p>
      <w:pPr>
        <w:pStyle w:val="9"/>
        <w:ind w:left="0" w:leftChars="0" w:firstLine="640" w:firstLineChars="200"/>
        <w:rPr>
          <w:rFonts w:hint="default" w:ascii="仿宋" w:hAnsi="仿宋" w:eastAsia="仿宋" w:cs="宋体"/>
          <w:snapToGrid w:val="0"/>
          <w:kern w:val="2"/>
          <w:sz w:val="32"/>
          <w:szCs w:val="32"/>
          <w:lang w:val="en-US" w:eastAsia="zh-CN" w:bidi="ar-SA"/>
        </w:rPr>
      </w:pPr>
    </w:p>
    <w:p>
      <w:pPr>
        <w:pStyle w:val="9"/>
        <w:ind w:left="0" w:leftChars="0" w:firstLine="640" w:firstLineChars="200"/>
        <w:rPr>
          <w:rFonts w:hint="default" w:ascii="仿宋" w:hAnsi="仿宋" w:eastAsia="仿宋" w:cs="宋体"/>
          <w:snapToGrid w:val="0"/>
          <w:kern w:val="2"/>
          <w:sz w:val="32"/>
          <w:szCs w:val="32"/>
          <w:lang w:val="en-US" w:eastAsia="zh-CN" w:bidi="ar-SA"/>
        </w:rPr>
      </w:pPr>
    </w:p>
    <w:p>
      <w:pPr>
        <w:pStyle w:val="9"/>
        <w:ind w:left="0" w:leftChars="0" w:firstLine="640" w:firstLineChars="200"/>
        <w:rPr>
          <w:rFonts w:hint="eastAsia" w:ascii="仿宋" w:hAnsi="仿宋" w:eastAsia="仿宋" w:cs="仿宋"/>
          <w:sz w:val="32"/>
          <w:szCs w:val="32"/>
          <w:lang w:val="en-US" w:eastAsia="zh-CN"/>
        </w:rPr>
      </w:pPr>
    </w:p>
    <w:p>
      <w:pPr>
        <w:pStyle w:val="9"/>
        <w:ind w:left="0" w:leftChars="0" w:firstLine="0" w:firstLineChars="0"/>
        <w:rPr>
          <w:rFonts w:hint="eastAsia" w:ascii="仿宋" w:hAnsi="仿宋" w:eastAsia="仿宋" w:cs="仿宋"/>
          <w:sz w:val="32"/>
          <w:szCs w:val="32"/>
          <w:lang w:val="en-US" w:eastAsia="zh-CN"/>
        </w:rPr>
      </w:pPr>
    </w:p>
    <w:p>
      <w:pPr>
        <w:pStyle w:val="9"/>
        <w:ind w:left="0" w:leftChars="0" w:firstLine="640" w:firstLineChars="200"/>
        <w:rPr>
          <w:rFonts w:hint="eastAsia"/>
          <w:lang w:val="en-US" w:eastAsia="zh-CN"/>
        </w:rPr>
      </w:pPr>
      <w:r>
        <w:rPr>
          <w:rFonts w:hint="eastAsia" w:ascii="仿宋" w:hAnsi="仿宋" w:eastAsia="仿宋" w:cs="仿宋"/>
          <w:sz w:val="32"/>
          <w:szCs w:val="32"/>
          <w:lang w:val="en-US" w:eastAsia="zh-CN"/>
        </w:rPr>
        <w:t>附件：</w:t>
      </w:r>
    </w:p>
    <w:p>
      <w:pPr>
        <w:pStyle w:val="9"/>
        <w:numPr>
          <w:ilvl w:val="0"/>
          <w:numId w:val="0"/>
        </w:numPr>
        <w:ind w:leftChars="0"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1.1技术要求   </w:t>
      </w:r>
    </w:p>
    <w:p>
      <w:pPr>
        <w:pStyle w:val="9"/>
        <w:numPr>
          <w:ilvl w:val="0"/>
          <w:numId w:val="0"/>
        </w:numPr>
        <w:ind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 图纸</w:t>
      </w:r>
    </w:p>
    <w:p>
      <w:pPr>
        <w:spacing w:line="50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 清单</w:t>
      </w:r>
    </w:p>
    <w:p>
      <w:pPr>
        <w:spacing w:line="50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1.4 合同模板</w:t>
      </w:r>
    </w:p>
    <w:p>
      <w:pPr>
        <w:pStyle w:val="9"/>
        <w:ind w:left="0" w:leftChars="0" w:firstLine="0" w:firstLineChars="0"/>
        <w:rPr>
          <w:rFonts w:hint="eastAsia"/>
          <w:sz w:val="44"/>
          <w:szCs w:val="44"/>
          <w:lang w:val="en-US" w:eastAsia="zh-CN"/>
        </w:rPr>
      </w:pPr>
      <w:r>
        <w:rPr>
          <w:rFonts w:hint="eastAsia"/>
          <w:sz w:val="44"/>
          <w:szCs w:val="44"/>
          <w:lang w:val="en-US" w:eastAsia="zh-CN"/>
        </w:rPr>
        <w:t xml:space="preserve"> </w:t>
      </w:r>
      <w:r>
        <w:rPr>
          <w:rFonts w:hint="eastAsia"/>
          <w:sz w:val="32"/>
          <w:szCs w:val="32"/>
          <w:lang w:val="en-US" w:eastAsia="zh-CN"/>
        </w:rPr>
        <w:t>附件1.1</w:t>
      </w:r>
      <w:r>
        <w:rPr>
          <w:rFonts w:hint="eastAsia"/>
          <w:sz w:val="44"/>
          <w:szCs w:val="44"/>
          <w:lang w:val="en-US" w:eastAsia="zh-CN"/>
        </w:rPr>
        <w:t xml:space="preserve">   </w:t>
      </w:r>
    </w:p>
    <w:p>
      <w:pPr>
        <w:pStyle w:val="9"/>
        <w:ind w:left="0" w:leftChars="0" w:firstLine="0" w:firstLineChars="0"/>
        <w:jc w:val="center"/>
        <w:rPr>
          <w:rFonts w:hint="eastAsia"/>
          <w:b/>
          <w:bCs/>
          <w:sz w:val="44"/>
          <w:szCs w:val="44"/>
          <w:lang w:val="en-US" w:eastAsia="zh-CN"/>
        </w:rPr>
      </w:pPr>
      <w:r>
        <w:rPr>
          <w:rFonts w:hint="eastAsia"/>
          <w:b/>
          <w:bCs/>
          <w:sz w:val="44"/>
          <w:szCs w:val="44"/>
          <w:lang w:val="en-US" w:eastAsia="zh-CN"/>
        </w:rPr>
        <w:t>技术要求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b/>
          <w:bCs/>
          <w:color w:val="auto"/>
          <w:sz w:val="28"/>
          <w:szCs w:val="28"/>
          <w:lang w:eastAsia="zh-CN"/>
        </w:rPr>
      </w:pPr>
      <w:r>
        <w:rPr>
          <w:rFonts w:hint="eastAsia" w:ascii="宋体" w:hAnsi="宋体"/>
          <w:b/>
          <w:bCs/>
          <w:color w:val="auto"/>
          <w:sz w:val="28"/>
          <w:szCs w:val="28"/>
        </w:rPr>
        <w:t>一、</w:t>
      </w:r>
      <w:r>
        <w:rPr>
          <w:rFonts w:hint="eastAsia" w:ascii="宋体" w:hAnsi="宋体"/>
          <w:b/>
          <w:bCs/>
          <w:color w:val="auto"/>
          <w:sz w:val="28"/>
          <w:szCs w:val="28"/>
          <w:lang w:eastAsia="zh-CN"/>
        </w:rPr>
        <w:t>工程概况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562" w:firstLineChars="200"/>
        <w:textAlignment w:val="auto"/>
        <w:rPr>
          <w:rFonts w:hint="eastAsia" w:ascii="宋体" w:hAnsi="宋体" w:eastAsiaTheme="minorEastAsia"/>
          <w:b/>
          <w:bCs/>
          <w:color w:val="auto"/>
          <w:sz w:val="28"/>
          <w:szCs w:val="28"/>
          <w:lang w:val="en-US" w:eastAsia="zh-CN"/>
        </w:rPr>
      </w:pPr>
      <w:r>
        <w:rPr>
          <w:rFonts w:hint="eastAsia" w:ascii="宋体" w:hAnsi="宋体"/>
          <w:b/>
          <w:bCs/>
          <w:color w:val="auto"/>
          <w:sz w:val="28"/>
          <w:szCs w:val="28"/>
          <w:lang w:val="en-US" w:eastAsia="zh-CN"/>
        </w:rPr>
        <w:t>1、主要概况</w:t>
      </w:r>
    </w:p>
    <w:p>
      <w:pPr>
        <w:spacing w:line="400" w:lineRule="exact"/>
        <w:ind w:firstLine="560" w:firstLineChars="200"/>
        <w:rPr>
          <w:rFonts w:hint="eastAsia" w:ascii="宋体" w:hAnsi="宋体" w:eastAsia="宋体"/>
          <w:color w:val="000000"/>
          <w:kern w:val="0"/>
          <w:sz w:val="28"/>
          <w:szCs w:val="28"/>
          <w:u w:val="none" w:color="000000"/>
          <w:lang w:eastAsia="zh-CN"/>
        </w:rPr>
      </w:pPr>
      <w:r>
        <w:rPr>
          <w:rFonts w:hint="eastAsia" w:ascii="宋体" w:hAnsi="宋体"/>
          <w:color w:val="000000"/>
          <w:kern w:val="0"/>
          <w:sz w:val="28"/>
          <w:szCs w:val="28"/>
          <w:u w:val="none" w:color="000000"/>
        </w:rPr>
        <w:t>拟建临沂</w:t>
      </w:r>
      <w:r>
        <w:rPr>
          <w:rFonts w:hint="eastAsia" w:ascii="宋体" w:hAnsi="宋体"/>
          <w:color w:val="000000"/>
          <w:kern w:val="0"/>
          <w:sz w:val="28"/>
          <w:szCs w:val="28"/>
          <w:u w:val="none" w:color="000000"/>
          <w:lang w:eastAsia="zh-CN"/>
        </w:rPr>
        <w:t>卫生学校扩建项目图书信息综合楼，地上五层地下一层，地下建筑面积</w:t>
      </w:r>
      <w:r>
        <w:rPr>
          <w:rFonts w:hint="eastAsia" w:ascii="宋体" w:hAnsi="宋体"/>
          <w:color w:val="000000"/>
          <w:kern w:val="0"/>
          <w:sz w:val="28"/>
          <w:szCs w:val="28"/>
          <w:u w:val="none" w:color="000000"/>
        </w:rPr>
        <w:t>由</w:t>
      </w:r>
      <w:r>
        <w:rPr>
          <w:rFonts w:hint="eastAsia" w:ascii="宋体" w:hAnsi="宋体"/>
          <w:color w:val="000000"/>
          <w:kern w:val="0"/>
          <w:sz w:val="28"/>
          <w:szCs w:val="28"/>
          <w:u w:val="none" w:color="000000"/>
          <w:lang w:eastAsia="zh-CN"/>
        </w:rPr>
        <w:t>山东省临沂卫生学校筹建</w:t>
      </w:r>
      <w:r>
        <w:rPr>
          <w:rFonts w:hint="eastAsia" w:ascii="宋体" w:hAnsi="宋体"/>
          <w:color w:val="000000"/>
          <w:kern w:val="0"/>
          <w:sz w:val="28"/>
          <w:szCs w:val="28"/>
          <w:u w:val="none" w:color="000000"/>
        </w:rPr>
        <w:t>。</w:t>
      </w:r>
      <w:r>
        <w:rPr>
          <w:rFonts w:hint="eastAsia" w:ascii="宋体" w:hAnsi="宋体" w:eastAsia="宋体"/>
          <w:color w:val="000000"/>
          <w:kern w:val="0"/>
          <w:sz w:val="28"/>
          <w:szCs w:val="28"/>
          <w:u w:val="none" w:color="000000"/>
          <w:lang w:eastAsia="zh-CN"/>
        </w:rPr>
        <w:t>总建筑面积约约 22500平方米。结构全长约 218.9 米，宽 50.32 米，高 22.9 米，最大跨度40米，地上建筑面积 18500 平方米，地下建筑面积4000平方米。</w:t>
      </w:r>
    </w:p>
    <w:p>
      <w:pPr>
        <w:spacing w:line="360" w:lineRule="auto"/>
        <w:jc w:val="both"/>
        <w:rPr>
          <w:rFonts w:hint="eastAsia" w:ascii="宋体" w:hAnsi="宋体"/>
          <w:sz w:val="28"/>
          <w:szCs w:val="28"/>
        </w:rPr>
      </w:pPr>
      <w:r>
        <w:rPr>
          <w:rFonts w:hint="eastAsia" w:ascii="宋体" w:hAnsi="宋体"/>
          <w:sz w:val="28"/>
          <w:szCs w:val="28"/>
        </w:rPr>
        <w:t xml:space="preserve">拟建物主要特征及设计参数一览表          </w:t>
      </w:r>
      <w:r>
        <w:rPr>
          <w:rFonts w:hint="eastAsia" w:ascii="宋体" w:hAnsi="宋体"/>
          <w:sz w:val="28"/>
          <w:szCs w:val="28"/>
          <w:lang w:val="en-US" w:eastAsia="zh-CN"/>
        </w:rPr>
        <w:t xml:space="preserve">               </w:t>
      </w:r>
      <w:r>
        <w:rPr>
          <w:rFonts w:hint="eastAsia" w:ascii="宋体" w:hAnsi="宋体"/>
          <w:sz w:val="28"/>
          <w:szCs w:val="28"/>
        </w:rPr>
        <w:t xml:space="preserve">  表1</w:t>
      </w:r>
    </w:p>
    <w:tbl>
      <w:tblPr>
        <w:tblStyle w:val="10"/>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356"/>
        <w:gridCol w:w="780"/>
        <w:gridCol w:w="786"/>
        <w:gridCol w:w="1104"/>
        <w:gridCol w:w="901"/>
        <w:gridCol w:w="1074"/>
        <w:gridCol w:w="107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9" w:hRule="atLeast"/>
          <w:tblHeader/>
          <w:jc w:val="center"/>
        </w:trPr>
        <w:tc>
          <w:tcPr>
            <w:tcW w:w="1956" w:type="dxa"/>
            <w:noWrap w:val="0"/>
            <w:vAlign w:val="center"/>
          </w:tcPr>
          <w:p>
            <w:pPr>
              <w:ind w:left="-105" w:leftChars="-50" w:right="-105" w:rightChars="-50"/>
              <w:jc w:val="center"/>
              <w:rPr>
                <w:rFonts w:hint="eastAsia" w:ascii="宋体" w:hAnsi="宋体"/>
                <w:sz w:val="28"/>
                <w:szCs w:val="28"/>
              </w:rPr>
            </w:pPr>
            <w:r>
              <w:rPr>
                <w:rFonts w:hint="eastAsia" w:ascii="宋体" w:hAnsi="宋体"/>
                <w:sz w:val="28"/>
                <w:szCs w:val="28"/>
              </w:rPr>
              <w:t>建筑物</w:t>
            </w:r>
          </w:p>
          <w:p>
            <w:pPr>
              <w:ind w:left="-105" w:leftChars="-50" w:right="-105" w:rightChars="-50"/>
              <w:jc w:val="center"/>
              <w:rPr>
                <w:rFonts w:hint="eastAsia" w:ascii="宋体" w:hAnsi="宋体"/>
                <w:sz w:val="28"/>
                <w:szCs w:val="28"/>
              </w:rPr>
            </w:pPr>
            <w:r>
              <w:rPr>
                <w:rFonts w:hint="eastAsia" w:ascii="宋体" w:hAnsi="宋体"/>
                <w:sz w:val="28"/>
                <w:szCs w:val="28"/>
              </w:rPr>
              <w:t>名称</w:t>
            </w:r>
          </w:p>
        </w:tc>
        <w:tc>
          <w:tcPr>
            <w:tcW w:w="1356" w:type="dxa"/>
            <w:noWrap w:val="0"/>
            <w:vAlign w:val="center"/>
          </w:tcPr>
          <w:p>
            <w:pPr>
              <w:ind w:left="-105" w:leftChars="-50" w:right="-105" w:rightChars="-50"/>
              <w:jc w:val="center"/>
              <w:rPr>
                <w:rFonts w:hint="eastAsia" w:ascii="宋体" w:hAnsi="宋体"/>
                <w:sz w:val="28"/>
                <w:szCs w:val="28"/>
              </w:rPr>
            </w:pPr>
            <w:r>
              <w:rPr>
                <w:rFonts w:hint="eastAsia" w:ascii="宋体" w:hAnsi="宋体"/>
                <w:sz w:val="28"/>
                <w:szCs w:val="28"/>
              </w:rPr>
              <w:t>平面</w:t>
            </w:r>
          </w:p>
          <w:p>
            <w:pPr>
              <w:ind w:left="-105" w:leftChars="-50" w:right="-105" w:rightChars="-50"/>
              <w:jc w:val="center"/>
              <w:rPr>
                <w:rFonts w:hint="eastAsia" w:ascii="宋体" w:hAnsi="宋体"/>
                <w:sz w:val="28"/>
                <w:szCs w:val="28"/>
              </w:rPr>
            </w:pPr>
            <w:r>
              <w:rPr>
                <w:rFonts w:hint="eastAsia" w:ascii="宋体" w:hAnsi="宋体"/>
                <w:sz w:val="28"/>
                <w:szCs w:val="28"/>
              </w:rPr>
              <w:t>尺寸（米）</w:t>
            </w:r>
          </w:p>
        </w:tc>
        <w:tc>
          <w:tcPr>
            <w:tcW w:w="780" w:type="dxa"/>
            <w:noWrap w:val="0"/>
            <w:vAlign w:val="center"/>
          </w:tcPr>
          <w:p>
            <w:pPr>
              <w:ind w:left="-105" w:leftChars="-50" w:right="-105" w:rightChars="-50"/>
              <w:jc w:val="center"/>
              <w:rPr>
                <w:rFonts w:hint="eastAsia" w:ascii="宋体" w:hAnsi="宋体"/>
                <w:sz w:val="28"/>
                <w:szCs w:val="28"/>
              </w:rPr>
            </w:pPr>
            <w:r>
              <w:rPr>
                <w:rFonts w:hint="eastAsia" w:ascii="宋体" w:hAnsi="宋体"/>
                <w:sz w:val="28"/>
                <w:szCs w:val="28"/>
              </w:rPr>
              <w:t>地上层数</w:t>
            </w:r>
          </w:p>
        </w:tc>
        <w:tc>
          <w:tcPr>
            <w:tcW w:w="786" w:type="dxa"/>
            <w:noWrap w:val="0"/>
            <w:vAlign w:val="center"/>
          </w:tcPr>
          <w:p>
            <w:pPr>
              <w:ind w:left="-105" w:leftChars="-50" w:right="-105" w:rightChars="-50"/>
              <w:jc w:val="center"/>
              <w:rPr>
                <w:rFonts w:hint="eastAsia" w:ascii="宋体" w:hAnsi="宋体"/>
                <w:sz w:val="28"/>
                <w:szCs w:val="28"/>
              </w:rPr>
            </w:pPr>
            <w:r>
              <w:rPr>
                <w:rFonts w:hint="eastAsia" w:ascii="宋体" w:hAnsi="宋体"/>
                <w:sz w:val="28"/>
                <w:szCs w:val="28"/>
              </w:rPr>
              <w:t>地下</w:t>
            </w:r>
          </w:p>
          <w:p>
            <w:pPr>
              <w:ind w:left="-105" w:leftChars="-50" w:right="-105" w:rightChars="-50"/>
              <w:jc w:val="center"/>
              <w:rPr>
                <w:rFonts w:hint="eastAsia" w:ascii="宋体" w:hAnsi="宋体"/>
                <w:sz w:val="28"/>
                <w:szCs w:val="28"/>
              </w:rPr>
            </w:pPr>
            <w:r>
              <w:rPr>
                <w:rFonts w:hint="eastAsia" w:ascii="宋体" w:hAnsi="宋体"/>
                <w:sz w:val="28"/>
                <w:szCs w:val="28"/>
              </w:rPr>
              <w:t>层数</w:t>
            </w:r>
          </w:p>
        </w:tc>
        <w:tc>
          <w:tcPr>
            <w:tcW w:w="1104" w:type="dxa"/>
            <w:noWrap w:val="0"/>
            <w:vAlign w:val="center"/>
          </w:tcPr>
          <w:p>
            <w:pPr>
              <w:ind w:left="-105" w:leftChars="-50" w:right="-105" w:rightChars="-50"/>
              <w:jc w:val="center"/>
              <w:rPr>
                <w:rFonts w:hint="eastAsia" w:ascii="宋体" w:hAnsi="宋体"/>
                <w:sz w:val="28"/>
                <w:szCs w:val="28"/>
              </w:rPr>
            </w:pPr>
            <w:r>
              <w:rPr>
                <w:rFonts w:hint="eastAsia" w:ascii="宋体" w:hAnsi="宋体"/>
                <w:sz w:val="28"/>
                <w:szCs w:val="28"/>
              </w:rPr>
              <w:t>结构</w:t>
            </w:r>
          </w:p>
          <w:p>
            <w:pPr>
              <w:ind w:left="-105" w:leftChars="-50" w:right="-105" w:rightChars="-50"/>
              <w:jc w:val="center"/>
              <w:rPr>
                <w:rFonts w:hint="eastAsia" w:ascii="宋体" w:hAnsi="宋体"/>
                <w:sz w:val="28"/>
                <w:szCs w:val="28"/>
              </w:rPr>
            </w:pPr>
            <w:r>
              <w:rPr>
                <w:rFonts w:hint="eastAsia" w:ascii="宋体" w:hAnsi="宋体"/>
                <w:sz w:val="28"/>
                <w:szCs w:val="28"/>
              </w:rPr>
              <w:t>类型</w:t>
            </w:r>
          </w:p>
        </w:tc>
        <w:tc>
          <w:tcPr>
            <w:tcW w:w="901" w:type="dxa"/>
            <w:noWrap w:val="0"/>
            <w:vAlign w:val="center"/>
          </w:tcPr>
          <w:p>
            <w:pPr>
              <w:ind w:left="-105" w:leftChars="-50" w:right="-105" w:rightChars="-50"/>
              <w:jc w:val="center"/>
              <w:rPr>
                <w:rFonts w:hint="eastAsia" w:ascii="宋体" w:hAnsi="宋体"/>
                <w:sz w:val="28"/>
                <w:szCs w:val="28"/>
              </w:rPr>
            </w:pPr>
            <w:r>
              <w:rPr>
                <w:rFonts w:hint="eastAsia" w:ascii="宋体" w:hAnsi="宋体"/>
                <w:sz w:val="28"/>
                <w:szCs w:val="28"/>
              </w:rPr>
              <w:t>基础</w:t>
            </w:r>
          </w:p>
          <w:p>
            <w:pPr>
              <w:ind w:left="-105" w:leftChars="-50" w:right="-105" w:rightChars="-50"/>
              <w:jc w:val="center"/>
              <w:rPr>
                <w:rFonts w:hint="eastAsia" w:ascii="宋体" w:hAnsi="宋体"/>
                <w:sz w:val="28"/>
                <w:szCs w:val="28"/>
              </w:rPr>
            </w:pPr>
            <w:r>
              <w:rPr>
                <w:rFonts w:hint="eastAsia" w:ascii="宋体" w:hAnsi="宋体"/>
                <w:sz w:val="28"/>
                <w:szCs w:val="28"/>
              </w:rPr>
              <w:t>型式</w:t>
            </w:r>
          </w:p>
        </w:tc>
        <w:tc>
          <w:tcPr>
            <w:tcW w:w="1074" w:type="dxa"/>
            <w:noWrap w:val="0"/>
            <w:vAlign w:val="top"/>
          </w:tcPr>
          <w:p>
            <w:pPr>
              <w:ind w:left="-105" w:leftChars="-50" w:right="-105" w:rightChars="-50"/>
              <w:jc w:val="center"/>
              <w:rPr>
                <w:rFonts w:hint="eastAsia" w:ascii="宋体" w:hAnsi="宋体"/>
                <w:sz w:val="28"/>
                <w:szCs w:val="28"/>
              </w:rPr>
            </w:pPr>
            <w:r>
              <w:rPr>
                <w:rFonts w:hint="eastAsia" w:ascii="宋体" w:hAnsi="宋体"/>
                <w:sz w:val="28"/>
                <w:szCs w:val="28"/>
              </w:rPr>
              <w:t>±零标高</w:t>
            </w:r>
          </w:p>
          <w:p>
            <w:pPr>
              <w:ind w:left="-105" w:leftChars="-50" w:right="-105" w:rightChars="-50"/>
              <w:jc w:val="center"/>
              <w:rPr>
                <w:rFonts w:hint="eastAsia" w:ascii="宋体" w:hAnsi="宋体"/>
                <w:sz w:val="28"/>
                <w:szCs w:val="28"/>
              </w:rPr>
            </w:pPr>
            <w:r>
              <w:rPr>
                <w:rFonts w:hint="eastAsia" w:ascii="宋体" w:hAnsi="宋体"/>
                <w:sz w:val="28"/>
                <w:szCs w:val="28"/>
              </w:rPr>
              <w:t>(米)</w:t>
            </w:r>
          </w:p>
        </w:tc>
        <w:tc>
          <w:tcPr>
            <w:tcW w:w="1074" w:type="dxa"/>
            <w:noWrap w:val="0"/>
            <w:vAlign w:val="center"/>
          </w:tcPr>
          <w:p>
            <w:pPr>
              <w:ind w:left="-105" w:leftChars="-50" w:right="-105" w:rightChars="-50"/>
              <w:jc w:val="center"/>
              <w:rPr>
                <w:rFonts w:hint="eastAsia" w:ascii="宋体" w:hAnsi="宋体"/>
                <w:sz w:val="28"/>
                <w:szCs w:val="28"/>
              </w:rPr>
            </w:pPr>
            <w:r>
              <w:rPr>
                <w:rFonts w:hint="eastAsia" w:ascii="宋体" w:hAnsi="宋体"/>
                <w:sz w:val="28"/>
                <w:szCs w:val="28"/>
              </w:rPr>
              <w:t>基础埋深 (米)</w:t>
            </w:r>
          </w:p>
        </w:tc>
        <w:tc>
          <w:tcPr>
            <w:tcW w:w="1131" w:type="dxa"/>
            <w:noWrap w:val="0"/>
            <w:vAlign w:val="center"/>
          </w:tcPr>
          <w:p>
            <w:pPr>
              <w:ind w:left="-105" w:leftChars="-50" w:right="-105" w:rightChars="-50"/>
              <w:jc w:val="center"/>
              <w:rPr>
                <w:rFonts w:hint="eastAsia" w:ascii="宋体" w:hAnsi="宋体"/>
                <w:sz w:val="28"/>
                <w:szCs w:val="28"/>
              </w:rPr>
            </w:pPr>
            <w:r>
              <w:rPr>
                <w:rFonts w:hint="eastAsia" w:ascii="宋体" w:hAnsi="宋体"/>
                <w:sz w:val="28"/>
                <w:szCs w:val="28"/>
              </w:rPr>
              <w:t>基底压力（kPa）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956" w:type="dxa"/>
            <w:noWrap w:val="0"/>
            <w:vAlign w:val="center"/>
          </w:tcPr>
          <w:p>
            <w:pPr>
              <w:widowControl/>
              <w:suppressAutoHyphens/>
              <w:spacing w:before="100" w:beforeAutospacing="1" w:after="100" w:afterAutospacing="1"/>
              <w:jc w:val="center"/>
              <w:rPr>
                <w:rFonts w:hint="eastAsia" w:cs="宋体"/>
                <w:sz w:val="28"/>
                <w:szCs w:val="28"/>
                <w:lang w:bidi="ar"/>
              </w:rPr>
            </w:pPr>
            <w:r>
              <w:rPr>
                <w:rFonts w:hint="eastAsia" w:ascii="宋体" w:hAnsi="宋体"/>
                <w:sz w:val="28"/>
                <w:szCs w:val="28"/>
                <w:lang w:eastAsia="zh-CN"/>
              </w:rPr>
              <w:t>综合楼</w:t>
            </w:r>
          </w:p>
        </w:tc>
        <w:tc>
          <w:tcPr>
            <w:tcW w:w="1356" w:type="dxa"/>
            <w:noWrap w:val="0"/>
            <w:vAlign w:val="center"/>
          </w:tcPr>
          <w:p>
            <w:pPr>
              <w:widowControl/>
              <w:suppressAutoHyphens/>
              <w:spacing w:before="100" w:beforeAutospacing="1" w:after="100" w:afterAutospacing="1"/>
              <w:jc w:val="center"/>
              <w:rPr>
                <w:rFonts w:hint="default" w:eastAsia="宋体" w:cs="宋体"/>
                <w:sz w:val="28"/>
                <w:szCs w:val="28"/>
                <w:lang w:val="en-US" w:eastAsia="zh-CN"/>
              </w:rPr>
            </w:pPr>
            <w:r>
              <w:rPr>
                <w:rFonts w:hint="eastAsia" w:cs="宋体"/>
                <w:sz w:val="28"/>
                <w:szCs w:val="28"/>
                <w:lang w:val="en-US" w:eastAsia="zh-CN" w:bidi="ar"/>
              </w:rPr>
              <w:t>129.0</w:t>
            </w:r>
            <w:r>
              <w:rPr>
                <w:rFonts w:hint="eastAsia" w:cs="宋体"/>
                <w:sz w:val="28"/>
                <w:szCs w:val="28"/>
                <w:lang w:bidi="ar"/>
              </w:rPr>
              <w:t>*</w:t>
            </w:r>
            <w:r>
              <w:rPr>
                <w:rFonts w:hint="eastAsia" w:cs="宋体"/>
                <w:sz w:val="28"/>
                <w:szCs w:val="28"/>
                <w:lang w:val="en-US" w:eastAsia="zh-CN" w:bidi="ar"/>
              </w:rPr>
              <w:t>25.1</w:t>
            </w:r>
          </w:p>
        </w:tc>
        <w:tc>
          <w:tcPr>
            <w:tcW w:w="780" w:type="dxa"/>
            <w:noWrap w:val="0"/>
            <w:vAlign w:val="center"/>
          </w:tcPr>
          <w:p>
            <w:pPr>
              <w:widowControl/>
              <w:spacing w:before="100" w:beforeAutospacing="1" w:after="100" w:afterAutospacing="1"/>
              <w:jc w:val="center"/>
              <w:rPr>
                <w:rFonts w:hint="eastAsia" w:cs="宋体"/>
                <w:sz w:val="28"/>
                <w:szCs w:val="28"/>
              </w:rPr>
            </w:pPr>
            <w:r>
              <w:rPr>
                <w:rFonts w:hint="eastAsia" w:cs="宋体"/>
                <w:sz w:val="28"/>
                <w:szCs w:val="28"/>
                <w:lang w:val="en-US" w:eastAsia="zh-CN"/>
              </w:rPr>
              <w:t>5</w:t>
            </w:r>
            <w:r>
              <w:rPr>
                <w:rFonts w:hint="eastAsia" w:cs="宋体"/>
                <w:sz w:val="28"/>
                <w:szCs w:val="28"/>
              </w:rPr>
              <w:t>F</w:t>
            </w:r>
          </w:p>
        </w:tc>
        <w:tc>
          <w:tcPr>
            <w:tcW w:w="786" w:type="dxa"/>
            <w:noWrap w:val="0"/>
            <w:vAlign w:val="center"/>
          </w:tcPr>
          <w:p>
            <w:pPr>
              <w:widowControl/>
              <w:suppressAutoHyphens/>
              <w:spacing w:before="100" w:beforeAutospacing="1" w:after="100" w:afterAutospacing="1"/>
              <w:jc w:val="center"/>
              <w:rPr>
                <w:rFonts w:hint="eastAsia" w:cs="宋体"/>
                <w:sz w:val="28"/>
                <w:szCs w:val="28"/>
              </w:rPr>
            </w:pPr>
            <w:r>
              <w:rPr>
                <w:rFonts w:hint="eastAsia" w:cs="宋体"/>
                <w:kern w:val="0"/>
                <w:sz w:val="28"/>
                <w:szCs w:val="28"/>
                <w:lang w:bidi="ar"/>
              </w:rPr>
              <w:t>1</w:t>
            </w:r>
          </w:p>
        </w:tc>
        <w:tc>
          <w:tcPr>
            <w:tcW w:w="1104" w:type="dxa"/>
            <w:noWrap w:val="0"/>
            <w:vAlign w:val="center"/>
          </w:tcPr>
          <w:p>
            <w:pPr>
              <w:widowControl/>
              <w:spacing w:before="100" w:beforeAutospacing="1" w:after="100" w:afterAutospacing="1"/>
              <w:jc w:val="center"/>
              <w:rPr>
                <w:rFonts w:hint="eastAsia" w:cs="宋体"/>
                <w:kern w:val="0"/>
                <w:sz w:val="28"/>
                <w:szCs w:val="28"/>
                <w:lang w:val="en-US" w:eastAsia="zh-CN" w:bidi="ar"/>
              </w:rPr>
            </w:pPr>
            <w:r>
              <w:rPr>
                <w:rFonts w:hint="eastAsia" w:cs="宋体"/>
                <w:kern w:val="0"/>
                <w:sz w:val="28"/>
                <w:szCs w:val="28"/>
                <w:lang w:bidi="ar"/>
              </w:rPr>
              <w:t>框架结构</w:t>
            </w:r>
          </w:p>
        </w:tc>
        <w:tc>
          <w:tcPr>
            <w:tcW w:w="901" w:type="dxa"/>
            <w:noWrap w:val="0"/>
            <w:vAlign w:val="center"/>
          </w:tcPr>
          <w:p>
            <w:pPr>
              <w:widowControl/>
              <w:spacing w:before="100" w:beforeAutospacing="1" w:after="100" w:afterAutospacing="1"/>
              <w:jc w:val="center"/>
              <w:rPr>
                <w:rFonts w:hint="eastAsia" w:cs="宋体"/>
                <w:sz w:val="28"/>
                <w:szCs w:val="28"/>
              </w:rPr>
            </w:pPr>
            <w:r>
              <w:rPr>
                <w:rFonts w:hint="eastAsia" w:cs="宋体"/>
                <w:kern w:val="0"/>
                <w:sz w:val="28"/>
                <w:szCs w:val="28"/>
                <w:lang w:bidi="ar"/>
              </w:rPr>
              <w:t>独基</w:t>
            </w:r>
          </w:p>
        </w:tc>
        <w:tc>
          <w:tcPr>
            <w:tcW w:w="1074" w:type="dxa"/>
            <w:noWrap w:val="0"/>
            <w:vAlign w:val="top"/>
          </w:tcPr>
          <w:p>
            <w:pPr>
              <w:widowControl/>
              <w:spacing w:before="100" w:beforeAutospacing="1" w:after="100" w:afterAutospacing="1"/>
              <w:jc w:val="center"/>
              <w:rPr>
                <w:rFonts w:hint="default" w:eastAsia="宋体" w:cs="宋体"/>
                <w:sz w:val="28"/>
                <w:szCs w:val="28"/>
                <w:lang w:val="en-US" w:eastAsia="zh-CN"/>
              </w:rPr>
            </w:pPr>
            <w:r>
              <w:rPr>
                <w:rFonts w:hint="eastAsia" w:cs="宋体"/>
                <w:sz w:val="28"/>
                <w:szCs w:val="28"/>
                <w:lang w:val="en-US" w:eastAsia="zh-CN"/>
              </w:rPr>
              <w:t>79.60</w:t>
            </w:r>
          </w:p>
        </w:tc>
        <w:tc>
          <w:tcPr>
            <w:tcW w:w="1074" w:type="dxa"/>
            <w:noWrap w:val="0"/>
            <w:vAlign w:val="center"/>
          </w:tcPr>
          <w:p>
            <w:pPr>
              <w:widowControl/>
              <w:spacing w:before="100" w:beforeAutospacing="1" w:after="100" w:afterAutospacing="1"/>
              <w:jc w:val="center"/>
              <w:rPr>
                <w:rFonts w:hint="default" w:eastAsia="宋体" w:cs="宋体"/>
                <w:sz w:val="28"/>
                <w:szCs w:val="28"/>
                <w:lang w:val="en-US" w:eastAsia="zh-CN"/>
              </w:rPr>
            </w:pPr>
            <w:r>
              <w:rPr>
                <w:rFonts w:hint="eastAsia" w:cs="宋体"/>
                <w:sz w:val="28"/>
                <w:szCs w:val="28"/>
                <w:lang w:val="en-US" w:eastAsia="zh-CN"/>
              </w:rPr>
              <w:t>7.20</w:t>
            </w:r>
          </w:p>
        </w:tc>
        <w:tc>
          <w:tcPr>
            <w:tcW w:w="1131" w:type="dxa"/>
            <w:noWrap w:val="0"/>
            <w:vAlign w:val="center"/>
          </w:tcPr>
          <w:p>
            <w:pPr>
              <w:widowControl/>
              <w:spacing w:before="100" w:beforeAutospacing="1" w:after="100" w:afterAutospacing="1"/>
              <w:ind w:right="-122"/>
              <w:jc w:val="center"/>
              <w:rPr>
                <w:rFonts w:hint="default" w:eastAsia="宋体" w:cs="宋体"/>
                <w:sz w:val="28"/>
                <w:szCs w:val="28"/>
                <w:lang w:val="en-US" w:eastAsia="zh-CN"/>
              </w:rPr>
            </w:pPr>
            <w:r>
              <w:rPr>
                <w:rFonts w:hint="eastAsia" w:cs="宋体"/>
                <w:sz w:val="28"/>
                <w:szCs w:val="28"/>
                <w:lang w:val="en-US"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956" w:type="dxa"/>
            <w:noWrap w:val="0"/>
            <w:vAlign w:val="center"/>
          </w:tcPr>
          <w:p>
            <w:pPr>
              <w:widowControl/>
              <w:suppressAutoHyphens/>
              <w:spacing w:before="100" w:beforeAutospacing="1" w:after="100" w:afterAutospacing="1"/>
              <w:jc w:val="center"/>
              <w:rPr>
                <w:rFonts w:hint="eastAsia" w:eastAsia="宋体" w:cs="宋体"/>
                <w:sz w:val="28"/>
                <w:szCs w:val="28"/>
                <w:lang w:eastAsia="zh-CN" w:bidi="ar"/>
              </w:rPr>
            </w:pPr>
            <w:r>
              <w:rPr>
                <w:rFonts w:hint="eastAsia" w:ascii="宋体" w:hAnsi="宋体"/>
                <w:sz w:val="28"/>
                <w:szCs w:val="28"/>
                <w:lang w:eastAsia="zh-CN"/>
              </w:rPr>
              <w:t>体育馆与多功能厅</w:t>
            </w:r>
          </w:p>
        </w:tc>
        <w:tc>
          <w:tcPr>
            <w:tcW w:w="1356" w:type="dxa"/>
            <w:noWrap w:val="0"/>
            <w:vAlign w:val="center"/>
          </w:tcPr>
          <w:p>
            <w:pPr>
              <w:widowControl/>
              <w:suppressAutoHyphens/>
              <w:spacing w:before="100" w:beforeAutospacing="1" w:after="100" w:afterAutospacing="1"/>
              <w:jc w:val="center"/>
              <w:rPr>
                <w:rFonts w:hint="default" w:eastAsia="宋体" w:cs="宋体"/>
                <w:sz w:val="28"/>
                <w:szCs w:val="28"/>
                <w:lang w:val="en-US" w:eastAsia="zh-CN" w:bidi="ar"/>
              </w:rPr>
            </w:pPr>
            <w:r>
              <w:rPr>
                <w:rFonts w:hint="eastAsia" w:cs="宋体"/>
                <w:sz w:val="28"/>
                <w:szCs w:val="28"/>
                <w:lang w:val="en-US" w:eastAsia="zh-CN" w:bidi="ar"/>
              </w:rPr>
              <w:t>37.60</w:t>
            </w:r>
            <w:r>
              <w:rPr>
                <w:rFonts w:hint="eastAsia" w:cs="宋体"/>
                <w:sz w:val="28"/>
                <w:szCs w:val="28"/>
                <w:lang w:bidi="ar"/>
              </w:rPr>
              <w:t>*</w:t>
            </w:r>
            <w:r>
              <w:rPr>
                <w:rFonts w:hint="eastAsia" w:cs="宋体"/>
                <w:sz w:val="28"/>
                <w:szCs w:val="28"/>
                <w:lang w:val="en-US" w:eastAsia="zh-CN" w:bidi="ar"/>
              </w:rPr>
              <w:t>46.9</w:t>
            </w:r>
          </w:p>
        </w:tc>
        <w:tc>
          <w:tcPr>
            <w:tcW w:w="780" w:type="dxa"/>
            <w:noWrap w:val="0"/>
            <w:vAlign w:val="center"/>
          </w:tcPr>
          <w:p>
            <w:pPr>
              <w:widowControl/>
              <w:spacing w:before="100" w:beforeAutospacing="1" w:after="100" w:afterAutospacing="1"/>
              <w:jc w:val="center"/>
              <w:rPr>
                <w:rFonts w:hint="eastAsia" w:cs="宋体"/>
                <w:sz w:val="28"/>
                <w:szCs w:val="28"/>
              </w:rPr>
            </w:pPr>
            <w:r>
              <w:rPr>
                <w:rFonts w:hint="eastAsia" w:cs="宋体"/>
                <w:sz w:val="28"/>
                <w:szCs w:val="28"/>
                <w:lang w:val="en-US" w:eastAsia="zh-CN"/>
              </w:rPr>
              <w:t>1</w:t>
            </w:r>
            <w:r>
              <w:rPr>
                <w:rFonts w:hint="eastAsia" w:cs="宋体"/>
                <w:sz w:val="28"/>
                <w:szCs w:val="28"/>
              </w:rPr>
              <w:t>F</w:t>
            </w:r>
          </w:p>
        </w:tc>
        <w:tc>
          <w:tcPr>
            <w:tcW w:w="786" w:type="dxa"/>
            <w:noWrap w:val="0"/>
            <w:vAlign w:val="center"/>
          </w:tcPr>
          <w:p>
            <w:pPr>
              <w:widowControl/>
              <w:suppressAutoHyphens/>
              <w:spacing w:before="100" w:beforeAutospacing="1" w:after="100" w:afterAutospacing="1"/>
              <w:jc w:val="center"/>
              <w:rPr>
                <w:rFonts w:hint="eastAsia" w:eastAsia="宋体" w:cs="宋体"/>
                <w:kern w:val="0"/>
                <w:sz w:val="28"/>
                <w:szCs w:val="28"/>
                <w:lang w:eastAsia="zh-CN" w:bidi="ar"/>
              </w:rPr>
            </w:pPr>
            <w:r>
              <w:rPr>
                <w:rFonts w:hint="eastAsia" w:cs="宋体"/>
                <w:kern w:val="0"/>
                <w:sz w:val="28"/>
                <w:szCs w:val="28"/>
                <w:lang w:val="en-US" w:eastAsia="zh-CN" w:bidi="ar"/>
              </w:rPr>
              <w:t>-</w:t>
            </w:r>
          </w:p>
        </w:tc>
        <w:tc>
          <w:tcPr>
            <w:tcW w:w="1104" w:type="dxa"/>
            <w:noWrap w:val="0"/>
            <w:vAlign w:val="center"/>
          </w:tcPr>
          <w:p>
            <w:pPr>
              <w:widowControl/>
              <w:spacing w:before="100" w:beforeAutospacing="1" w:after="100" w:afterAutospacing="1"/>
              <w:jc w:val="center"/>
              <w:rPr>
                <w:rFonts w:hint="eastAsia" w:cs="宋体"/>
                <w:kern w:val="0"/>
                <w:sz w:val="28"/>
                <w:szCs w:val="28"/>
                <w:lang w:bidi="ar"/>
              </w:rPr>
            </w:pPr>
            <w:r>
              <w:rPr>
                <w:rFonts w:hint="eastAsia" w:cs="宋体"/>
                <w:kern w:val="0"/>
                <w:sz w:val="28"/>
                <w:szCs w:val="28"/>
                <w:lang w:bidi="ar"/>
              </w:rPr>
              <w:t>框架结构</w:t>
            </w:r>
          </w:p>
        </w:tc>
        <w:tc>
          <w:tcPr>
            <w:tcW w:w="901" w:type="dxa"/>
            <w:noWrap w:val="0"/>
            <w:vAlign w:val="center"/>
          </w:tcPr>
          <w:p>
            <w:pPr>
              <w:widowControl/>
              <w:spacing w:before="100" w:beforeAutospacing="1" w:after="100" w:afterAutospacing="1"/>
              <w:jc w:val="center"/>
              <w:rPr>
                <w:sz w:val="28"/>
                <w:szCs w:val="28"/>
              </w:rPr>
            </w:pPr>
            <w:r>
              <w:rPr>
                <w:rFonts w:hint="eastAsia" w:cs="宋体"/>
                <w:kern w:val="0"/>
                <w:sz w:val="28"/>
                <w:szCs w:val="28"/>
                <w:lang w:bidi="ar"/>
              </w:rPr>
              <w:t>独基</w:t>
            </w:r>
          </w:p>
        </w:tc>
        <w:tc>
          <w:tcPr>
            <w:tcW w:w="1074" w:type="dxa"/>
            <w:noWrap w:val="0"/>
            <w:vAlign w:val="top"/>
          </w:tcPr>
          <w:p>
            <w:pPr>
              <w:widowControl/>
              <w:spacing w:before="100" w:beforeAutospacing="1" w:after="100" w:afterAutospacing="1"/>
              <w:jc w:val="center"/>
              <w:rPr>
                <w:rFonts w:hint="default" w:eastAsia="宋体" w:cs="宋体"/>
                <w:sz w:val="28"/>
                <w:szCs w:val="28"/>
                <w:lang w:val="en-US" w:eastAsia="zh-CN"/>
              </w:rPr>
            </w:pPr>
            <w:r>
              <w:rPr>
                <w:rFonts w:hint="eastAsia" w:cs="宋体"/>
                <w:sz w:val="28"/>
                <w:szCs w:val="28"/>
                <w:lang w:val="en-US" w:eastAsia="zh-CN"/>
              </w:rPr>
              <w:t>79.60</w:t>
            </w:r>
          </w:p>
        </w:tc>
        <w:tc>
          <w:tcPr>
            <w:tcW w:w="1074" w:type="dxa"/>
            <w:noWrap w:val="0"/>
            <w:vAlign w:val="center"/>
          </w:tcPr>
          <w:p>
            <w:pPr>
              <w:jc w:val="center"/>
              <w:rPr>
                <w:rFonts w:hint="default" w:eastAsia="宋体"/>
                <w:sz w:val="28"/>
                <w:szCs w:val="28"/>
                <w:lang w:val="en-US" w:eastAsia="zh-CN"/>
              </w:rPr>
            </w:pPr>
            <w:r>
              <w:rPr>
                <w:rFonts w:hint="eastAsia" w:cs="宋体"/>
                <w:sz w:val="28"/>
                <w:szCs w:val="28"/>
                <w:lang w:val="en-US" w:eastAsia="zh-CN"/>
              </w:rPr>
              <w:t>2.10</w:t>
            </w:r>
          </w:p>
        </w:tc>
        <w:tc>
          <w:tcPr>
            <w:tcW w:w="1131" w:type="dxa"/>
            <w:noWrap w:val="0"/>
            <w:vAlign w:val="center"/>
          </w:tcPr>
          <w:p>
            <w:pPr>
              <w:widowControl/>
              <w:spacing w:before="100" w:beforeAutospacing="1" w:after="100" w:afterAutospacing="1"/>
              <w:ind w:right="-122"/>
              <w:jc w:val="center"/>
              <w:rPr>
                <w:rFonts w:hint="default" w:eastAsia="宋体" w:cs="宋体"/>
                <w:sz w:val="28"/>
                <w:szCs w:val="28"/>
                <w:lang w:val="en-US" w:eastAsia="zh-CN"/>
              </w:rPr>
            </w:pPr>
            <w:r>
              <w:rPr>
                <w:rFonts w:hint="eastAsia" w:cs="宋体"/>
                <w:sz w:val="28"/>
                <w:szCs w:val="28"/>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956" w:type="dxa"/>
            <w:noWrap w:val="0"/>
            <w:vAlign w:val="center"/>
          </w:tcPr>
          <w:p>
            <w:pPr>
              <w:widowControl/>
              <w:suppressAutoHyphens/>
              <w:spacing w:before="100" w:beforeAutospacing="1" w:after="100" w:afterAutospacing="1"/>
              <w:jc w:val="center"/>
              <w:rPr>
                <w:rFonts w:hint="eastAsia" w:eastAsia="宋体" w:cs="宋体"/>
                <w:sz w:val="28"/>
                <w:szCs w:val="28"/>
                <w:lang w:eastAsia="zh-CN" w:bidi="ar"/>
              </w:rPr>
            </w:pPr>
            <w:r>
              <w:rPr>
                <w:rFonts w:hint="eastAsia" w:ascii="宋体" w:hAnsi="宋体"/>
                <w:sz w:val="28"/>
                <w:szCs w:val="28"/>
                <w:lang w:eastAsia="zh-CN"/>
              </w:rPr>
              <w:t>地下车库</w:t>
            </w:r>
          </w:p>
        </w:tc>
        <w:tc>
          <w:tcPr>
            <w:tcW w:w="1356" w:type="dxa"/>
            <w:noWrap w:val="0"/>
            <w:vAlign w:val="center"/>
          </w:tcPr>
          <w:p>
            <w:pPr>
              <w:widowControl/>
              <w:suppressAutoHyphens/>
              <w:spacing w:before="100" w:beforeAutospacing="1" w:after="100" w:afterAutospacing="1"/>
              <w:jc w:val="center"/>
              <w:rPr>
                <w:rFonts w:hint="default" w:eastAsia="宋体" w:cs="宋体"/>
                <w:sz w:val="28"/>
                <w:szCs w:val="28"/>
                <w:lang w:val="en-US" w:eastAsia="zh-CN"/>
              </w:rPr>
            </w:pPr>
            <w:r>
              <w:rPr>
                <w:rFonts w:hint="eastAsia" w:cs="宋体"/>
                <w:sz w:val="28"/>
                <w:szCs w:val="28"/>
                <w:lang w:val="en-US" w:eastAsia="zh-CN" w:bidi="ar"/>
              </w:rPr>
              <w:t>129.0</w:t>
            </w:r>
            <w:r>
              <w:rPr>
                <w:rFonts w:hint="eastAsia" w:cs="宋体"/>
                <w:sz w:val="28"/>
                <w:szCs w:val="28"/>
                <w:lang w:bidi="ar"/>
              </w:rPr>
              <w:t>*</w:t>
            </w:r>
            <w:r>
              <w:rPr>
                <w:rFonts w:hint="eastAsia" w:cs="宋体"/>
                <w:sz w:val="28"/>
                <w:szCs w:val="28"/>
                <w:lang w:val="en-US" w:eastAsia="zh-CN" w:bidi="ar"/>
              </w:rPr>
              <w:t>30.10</w:t>
            </w:r>
          </w:p>
        </w:tc>
        <w:tc>
          <w:tcPr>
            <w:tcW w:w="780" w:type="dxa"/>
            <w:noWrap w:val="0"/>
            <w:vAlign w:val="center"/>
          </w:tcPr>
          <w:p>
            <w:pPr>
              <w:widowControl/>
              <w:spacing w:before="100" w:beforeAutospacing="1" w:after="100" w:afterAutospacing="1"/>
              <w:jc w:val="center"/>
              <w:rPr>
                <w:rFonts w:hint="eastAsia" w:eastAsia="宋体" w:cs="宋体"/>
                <w:sz w:val="28"/>
                <w:szCs w:val="28"/>
                <w:lang w:eastAsia="zh-CN"/>
              </w:rPr>
            </w:pPr>
            <w:r>
              <w:rPr>
                <w:rFonts w:hint="eastAsia" w:cs="宋体"/>
                <w:sz w:val="28"/>
                <w:szCs w:val="28"/>
                <w:lang w:val="en-US" w:eastAsia="zh-CN"/>
              </w:rPr>
              <w:t>-</w:t>
            </w:r>
          </w:p>
        </w:tc>
        <w:tc>
          <w:tcPr>
            <w:tcW w:w="786" w:type="dxa"/>
            <w:noWrap w:val="0"/>
            <w:vAlign w:val="center"/>
          </w:tcPr>
          <w:p>
            <w:pPr>
              <w:widowControl/>
              <w:spacing w:before="100" w:beforeAutospacing="1" w:after="100" w:afterAutospacing="1"/>
              <w:jc w:val="center"/>
              <w:rPr>
                <w:rFonts w:hint="eastAsia" w:eastAsia="宋体" w:cs="宋体"/>
                <w:sz w:val="28"/>
                <w:szCs w:val="28"/>
                <w:lang w:eastAsia="zh-CN"/>
              </w:rPr>
            </w:pPr>
            <w:r>
              <w:rPr>
                <w:rFonts w:hint="eastAsia" w:cs="宋体"/>
                <w:kern w:val="0"/>
                <w:sz w:val="28"/>
                <w:szCs w:val="28"/>
                <w:lang w:val="en-US" w:eastAsia="zh-CN" w:bidi="ar"/>
              </w:rPr>
              <w:t>1</w:t>
            </w:r>
          </w:p>
        </w:tc>
        <w:tc>
          <w:tcPr>
            <w:tcW w:w="1104" w:type="dxa"/>
            <w:noWrap w:val="0"/>
            <w:vAlign w:val="center"/>
          </w:tcPr>
          <w:p>
            <w:pPr>
              <w:widowControl/>
              <w:spacing w:before="100" w:beforeAutospacing="1" w:after="100" w:afterAutospacing="1"/>
              <w:jc w:val="center"/>
              <w:rPr>
                <w:rFonts w:hint="eastAsia" w:cs="宋体"/>
                <w:sz w:val="28"/>
                <w:szCs w:val="28"/>
              </w:rPr>
            </w:pPr>
            <w:r>
              <w:rPr>
                <w:rFonts w:hint="eastAsia" w:cs="宋体"/>
                <w:kern w:val="0"/>
                <w:sz w:val="28"/>
                <w:szCs w:val="28"/>
                <w:lang w:bidi="ar"/>
              </w:rPr>
              <w:t>框架结构</w:t>
            </w:r>
          </w:p>
        </w:tc>
        <w:tc>
          <w:tcPr>
            <w:tcW w:w="901" w:type="dxa"/>
            <w:noWrap w:val="0"/>
            <w:vAlign w:val="center"/>
          </w:tcPr>
          <w:p>
            <w:pPr>
              <w:widowControl/>
              <w:spacing w:before="100" w:beforeAutospacing="1" w:after="100" w:afterAutospacing="1"/>
              <w:jc w:val="center"/>
              <w:rPr>
                <w:sz w:val="28"/>
                <w:szCs w:val="28"/>
              </w:rPr>
            </w:pPr>
            <w:r>
              <w:rPr>
                <w:rFonts w:hint="eastAsia" w:cs="宋体"/>
                <w:kern w:val="0"/>
                <w:sz w:val="28"/>
                <w:szCs w:val="28"/>
                <w:lang w:bidi="ar"/>
              </w:rPr>
              <w:t>独基</w:t>
            </w:r>
          </w:p>
        </w:tc>
        <w:tc>
          <w:tcPr>
            <w:tcW w:w="1074" w:type="dxa"/>
            <w:noWrap w:val="0"/>
            <w:vAlign w:val="top"/>
          </w:tcPr>
          <w:p>
            <w:pPr>
              <w:widowControl/>
              <w:spacing w:before="100" w:beforeAutospacing="1" w:after="100" w:afterAutospacing="1"/>
              <w:jc w:val="center"/>
              <w:rPr>
                <w:rFonts w:hint="default" w:eastAsia="宋体" w:cs="宋体"/>
                <w:sz w:val="28"/>
                <w:szCs w:val="28"/>
                <w:lang w:val="en-US" w:eastAsia="zh-CN"/>
              </w:rPr>
            </w:pPr>
            <w:r>
              <w:rPr>
                <w:rFonts w:hint="eastAsia" w:cs="宋体"/>
                <w:sz w:val="28"/>
                <w:szCs w:val="28"/>
                <w:lang w:val="en-US" w:eastAsia="zh-CN"/>
              </w:rPr>
              <w:t>79.60</w:t>
            </w:r>
          </w:p>
        </w:tc>
        <w:tc>
          <w:tcPr>
            <w:tcW w:w="1074" w:type="dxa"/>
            <w:noWrap w:val="0"/>
            <w:vAlign w:val="center"/>
          </w:tcPr>
          <w:p>
            <w:pPr>
              <w:jc w:val="center"/>
              <w:rPr>
                <w:rFonts w:hint="default" w:eastAsia="宋体"/>
                <w:sz w:val="28"/>
                <w:szCs w:val="28"/>
                <w:lang w:val="en-US" w:eastAsia="zh-CN"/>
              </w:rPr>
            </w:pPr>
            <w:r>
              <w:rPr>
                <w:rFonts w:hint="eastAsia" w:cs="宋体"/>
                <w:sz w:val="28"/>
                <w:szCs w:val="28"/>
                <w:lang w:val="en-US" w:eastAsia="zh-CN"/>
              </w:rPr>
              <w:t>7.20</w:t>
            </w:r>
          </w:p>
        </w:tc>
        <w:tc>
          <w:tcPr>
            <w:tcW w:w="1131" w:type="dxa"/>
            <w:noWrap w:val="0"/>
            <w:vAlign w:val="center"/>
          </w:tcPr>
          <w:p>
            <w:pPr>
              <w:widowControl/>
              <w:spacing w:before="100" w:beforeAutospacing="1" w:after="100" w:afterAutospacing="1"/>
              <w:ind w:firstLine="140" w:firstLineChars="50"/>
              <w:jc w:val="center"/>
              <w:rPr>
                <w:rFonts w:hint="default" w:eastAsia="宋体" w:cs="宋体"/>
                <w:sz w:val="28"/>
                <w:szCs w:val="28"/>
                <w:lang w:val="en-US" w:eastAsia="zh-CN"/>
              </w:rPr>
            </w:pPr>
            <w:r>
              <w:rPr>
                <w:rFonts w:hint="eastAsia" w:cs="宋体"/>
                <w:sz w:val="28"/>
                <w:szCs w:val="28"/>
                <w:lang w:val="en-US" w:eastAsia="zh-CN"/>
              </w:rPr>
              <w:t>2000</w:t>
            </w:r>
          </w:p>
        </w:tc>
      </w:tr>
    </w:tbl>
    <w:p>
      <w:pPr>
        <w:pStyle w:val="17"/>
        <w:ind w:firstLine="480"/>
        <w:rPr>
          <w:rFonts w:hint="eastAsia" w:ascii="宋体" w:hAnsi="宋体" w:eastAsia="宋体"/>
          <w:color w:val="000000"/>
          <w:kern w:val="0"/>
          <w:sz w:val="28"/>
          <w:szCs w:val="28"/>
          <w:u w:val="none" w:color="000000"/>
          <w:lang w:eastAsia="zh-CN"/>
        </w:rPr>
      </w:pPr>
      <w:r>
        <w:rPr>
          <w:rFonts w:hint="eastAsia" w:ascii="宋体" w:hAnsi="宋体"/>
          <w:color w:val="000000"/>
          <w:sz w:val="28"/>
          <w:szCs w:val="28"/>
        </w:rPr>
        <w:t>基坑东西长约</w:t>
      </w:r>
      <w:r>
        <w:rPr>
          <w:rFonts w:hint="eastAsia" w:ascii="宋体" w:hAnsi="宋体"/>
          <w:color w:val="000000"/>
          <w:sz w:val="28"/>
          <w:szCs w:val="28"/>
          <w:lang w:val="en-US" w:eastAsia="zh-CN"/>
        </w:rPr>
        <w:t>129.00</w:t>
      </w:r>
      <w:r>
        <w:rPr>
          <w:rFonts w:hint="eastAsia" w:ascii="宋体" w:hAnsi="宋体"/>
          <w:color w:val="000000"/>
          <w:sz w:val="28"/>
          <w:szCs w:val="28"/>
        </w:rPr>
        <w:t>m，南北长约</w:t>
      </w:r>
      <w:r>
        <w:rPr>
          <w:rFonts w:hint="eastAsia" w:ascii="宋体" w:hAnsi="宋体"/>
          <w:color w:val="000000"/>
          <w:sz w:val="28"/>
          <w:szCs w:val="28"/>
          <w:lang w:val="en-US" w:eastAsia="zh-CN"/>
        </w:rPr>
        <w:t>30.1</w:t>
      </w:r>
      <w:r>
        <w:rPr>
          <w:rFonts w:hint="eastAsia" w:ascii="宋体" w:hAnsi="宋体"/>
          <w:color w:val="000000"/>
          <w:sz w:val="28"/>
          <w:szCs w:val="28"/>
        </w:rPr>
        <w:t>m，基坑支护周长约</w:t>
      </w:r>
      <w:r>
        <w:rPr>
          <w:rFonts w:hint="eastAsia" w:ascii="宋体" w:hAnsi="宋体"/>
          <w:color w:val="000000"/>
          <w:sz w:val="28"/>
          <w:szCs w:val="28"/>
          <w:lang w:val="en-US" w:eastAsia="zh-CN"/>
        </w:rPr>
        <w:t>318</w:t>
      </w:r>
      <w:r>
        <w:rPr>
          <w:rFonts w:hint="eastAsia" w:ascii="宋体" w:hAnsi="宋体"/>
          <w:color w:val="000000"/>
          <w:sz w:val="28"/>
          <w:szCs w:val="28"/>
        </w:rPr>
        <w:t>.00m，基坑开挖深度</w:t>
      </w:r>
      <w:r>
        <w:rPr>
          <w:rFonts w:hint="eastAsia" w:ascii="宋体" w:hAnsi="宋体"/>
          <w:color w:val="000000"/>
          <w:sz w:val="28"/>
          <w:szCs w:val="28"/>
          <w:lang w:val="en-US" w:eastAsia="zh-CN"/>
        </w:rPr>
        <w:t>7.20</w:t>
      </w:r>
      <w:r>
        <w:rPr>
          <w:rFonts w:hint="eastAsia" w:ascii="宋体" w:hAnsi="宋体"/>
          <w:color w:val="000000"/>
          <w:sz w:val="28"/>
          <w:szCs w:val="28"/>
        </w:rPr>
        <w:t>m。</w:t>
      </w:r>
      <w:r>
        <w:rPr>
          <w:rFonts w:hint="eastAsia" w:ascii="宋体" w:hAnsi="宋体"/>
          <w:color w:val="000000"/>
          <w:kern w:val="0"/>
          <w:sz w:val="28"/>
          <w:szCs w:val="28"/>
          <w:u w:val="none" w:color="000000"/>
        </w:rPr>
        <w:t>地基基础持力层为第3层</w:t>
      </w:r>
      <w:r>
        <w:rPr>
          <w:rFonts w:hint="eastAsia" w:ascii="宋体" w:hAnsi="宋体"/>
          <w:color w:val="000000"/>
          <w:kern w:val="0"/>
          <w:sz w:val="28"/>
          <w:szCs w:val="28"/>
          <w:u w:val="none" w:color="000000"/>
          <w:lang w:eastAsia="zh-CN"/>
        </w:rPr>
        <w:t>强风化安山岩</w:t>
      </w:r>
      <w:r>
        <w:rPr>
          <w:rFonts w:hint="eastAsia" w:ascii="宋体" w:hAnsi="宋体"/>
          <w:color w:val="000000"/>
          <w:kern w:val="0"/>
          <w:sz w:val="28"/>
          <w:szCs w:val="28"/>
          <w:u w:val="none" w:color="000000"/>
        </w:rPr>
        <w:t>作为地基基础持力层</w:t>
      </w:r>
      <w:r>
        <w:rPr>
          <w:rFonts w:hint="eastAsia" w:ascii="宋体" w:hAnsi="宋体"/>
          <w:color w:val="000000"/>
          <w:kern w:val="0"/>
          <w:sz w:val="28"/>
          <w:szCs w:val="28"/>
          <w:u w:val="none" w:color="000000"/>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562" w:firstLineChars="200"/>
        <w:textAlignment w:val="auto"/>
        <w:rPr>
          <w:rFonts w:ascii="宋体" w:hAnsi="宋体"/>
          <w:b/>
          <w:bCs/>
          <w:color w:val="auto"/>
          <w:sz w:val="28"/>
          <w:szCs w:val="28"/>
        </w:rPr>
      </w:pPr>
      <w:r>
        <w:rPr>
          <w:rFonts w:hint="eastAsia" w:ascii="宋体" w:hAnsi="宋体"/>
          <w:b/>
          <w:bCs/>
          <w:color w:val="auto"/>
          <w:sz w:val="28"/>
          <w:szCs w:val="28"/>
          <w:lang w:val="en-US" w:eastAsia="zh-CN"/>
        </w:rPr>
        <w:t>2、</w:t>
      </w:r>
      <w:r>
        <w:rPr>
          <w:rFonts w:hint="eastAsia" w:ascii="宋体" w:hAnsi="宋体"/>
          <w:b/>
          <w:bCs/>
          <w:color w:val="auto"/>
          <w:sz w:val="28"/>
          <w:szCs w:val="28"/>
        </w:rPr>
        <w:t>工程地点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560" w:firstLineChars="200"/>
        <w:textAlignment w:val="auto"/>
        <w:rPr>
          <w:rFonts w:hint="eastAsia" w:ascii="宋体" w:hAnsi="宋体"/>
          <w:b/>
          <w:bCs/>
          <w:color w:val="auto"/>
          <w:sz w:val="28"/>
          <w:szCs w:val="28"/>
        </w:rPr>
      </w:pPr>
      <w:r>
        <w:rPr>
          <w:rFonts w:hint="eastAsia" w:ascii="宋体" w:hAnsi="宋体"/>
          <w:color w:val="000000"/>
          <w:kern w:val="0"/>
          <w:sz w:val="28"/>
          <w:szCs w:val="28"/>
          <w:u w:val="none" w:color="000000"/>
        </w:rPr>
        <w:t>临沂市</w:t>
      </w:r>
      <w:r>
        <w:rPr>
          <w:rFonts w:hint="eastAsia" w:ascii="宋体" w:hAnsi="宋体"/>
          <w:color w:val="000000"/>
          <w:kern w:val="0"/>
          <w:sz w:val="28"/>
          <w:szCs w:val="28"/>
          <w:u w:val="none" w:color="000000"/>
          <w:lang w:eastAsia="zh-CN"/>
        </w:rPr>
        <w:t>兰山</w:t>
      </w:r>
      <w:r>
        <w:rPr>
          <w:rFonts w:hint="eastAsia" w:ascii="宋体" w:hAnsi="宋体"/>
          <w:color w:val="000000"/>
          <w:kern w:val="0"/>
          <w:sz w:val="28"/>
          <w:szCs w:val="28"/>
          <w:u w:val="none" w:color="000000"/>
        </w:rPr>
        <w:t>区</w:t>
      </w:r>
      <w:r>
        <w:rPr>
          <w:rFonts w:hint="eastAsia" w:ascii="宋体" w:hAnsi="宋体"/>
          <w:color w:val="000000"/>
          <w:kern w:val="0"/>
          <w:sz w:val="28"/>
          <w:szCs w:val="28"/>
          <w:u w:val="none" w:color="000000"/>
          <w:lang w:eastAsia="zh-CN"/>
        </w:rPr>
        <w:t>临西九路与聚财六路交汇处山东省临沂卫生学校院内。</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Autospacing="0" w:line="360" w:lineRule="auto"/>
        <w:ind w:firstLine="562" w:firstLineChars="200"/>
        <w:textAlignment w:val="auto"/>
        <w:rPr>
          <w:rFonts w:hint="eastAsia" w:ascii="宋体" w:hAnsi="宋体"/>
          <w:b/>
          <w:bCs/>
          <w:color w:val="auto"/>
          <w:sz w:val="28"/>
          <w:szCs w:val="28"/>
        </w:rPr>
      </w:pPr>
      <w:r>
        <w:rPr>
          <w:rFonts w:hint="eastAsia" w:ascii="宋体" w:hAnsi="宋体"/>
          <w:b/>
          <w:bCs/>
          <w:color w:val="auto"/>
          <w:sz w:val="28"/>
          <w:szCs w:val="28"/>
        </w:rPr>
        <w:t>招标范围</w:t>
      </w:r>
    </w:p>
    <w:p>
      <w:pPr>
        <w:pStyle w:val="17"/>
        <w:ind w:firstLine="48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基坑开挖至基坑回填完成期间的基坑变形监测。具体监测方案，投标人依据招标人提</w:t>
      </w:r>
      <w:r>
        <w:rPr>
          <w:rFonts w:hint="default" w:ascii="宋体" w:hAnsi="宋体" w:cs="宋体"/>
          <w:color w:val="000000"/>
          <w:sz w:val="28"/>
          <w:szCs w:val="28"/>
          <w:lang w:val="en-US" w:eastAsia="zh-CN"/>
        </w:rPr>
        <w:t xml:space="preserve">供的招标资料和现场实地勘察情况，根据自身经验，在确保安全和满足相关要求的前提下，编制出最经济合理监测方案。 </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Autospacing="0" w:line="360" w:lineRule="auto"/>
        <w:ind w:firstLine="562" w:firstLineChars="200"/>
        <w:textAlignment w:val="auto"/>
        <w:rPr>
          <w:rFonts w:hint="eastAsia" w:ascii="宋体" w:hAnsi="宋体"/>
          <w:b/>
          <w:bCs/>
          <w:color w:val="auto"/>
          <w:sz w:val="28"/>
          <w:szCs w:val="28"/>
        </w:rPr>
      </w:pPr>
      <w:r>
        <w:rPr>
          <w:rFonts w:hint="eastAsia" w:ascii="宋体" w:hAnsi="宋体"/>
          <w:b/>
          <w:bCs/>
          <w:color w:val="auto"/>
          <w:sz w:val="28"/>
          <w:szCs w:val="28"/>
        </w:rPr>
        <w:t>工期要求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b w:val="0"/>
          <w:bCs w:val="0"/>
          <w:color w:val="auto"/>
          <w:sz w:val="28"/>
          <w:szCs w:val="28"/>
          <w:lang w:eastAsia="zh-CN"/>
        </w:rPr>
        <w:t>工期</w:t>
      </w:r>
      <w:r>
        <w:rPr>
          <w:rFonts w:hint="eastAsia" w:ascii="宋体" w:hAnsi="宋体"/>
          <w:b w:val="0"/>
          <w:bCs w:val="0"/>
          <w:color w:val="auto"/>
          <w:sz w:val="28"/>
          <w:szCs w:val="28"/>
        </w:rPr>
        <w:t>为：</w:t>
      </w:r>
      <w:r>
        <w:rPr>
          <w:rFonts w:hint="eastAsia" w:ascii="宋体" w:hAnsi="宋体"/>
          <w:b w:val="0"/>
          <w:bCs w:val="0"/>
          <w:color w:val="auto"/>
          <w:sz w:val="28"/>
          <w:szCs w:val="28"/>
          <w:lang w:eastAsia="zh-CN"/>
        </w:rPr>
        <w:t>自基坑开挖</w:t>
      </w:r>
      <w:r>
        <w:rPr>
          <w:rFonts w:hint="eastAsia" w:ascii="宋体" w:hAnsi="宋体"/>
          <w:b w:val="0"/>
          <w:bCs w:val="0"/>
          <w:color w:val="auto"/>
          <w:sz w:val="28"/>
          <w:szCs w:val="28"/>
          <w:lang w:val="en-US" w:eastAsia="zh-CN"/>
        </w:rPr>
        <w:t xml:space="preserve"> （以现场施工进度为准）--基坑回填完成。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105" w:leftChars="0"/>
        <w:textAlignment w:val="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二、标准要求</w:t>
      </w:r>
    </w:p>
    <w:p>
      <w:pPr>
        <w:keepNext w:val="0"/>
        <w:keepLines w:val="0"/>
        <w:widowControl/>
        <w:suppressLineNumbers w:val="0"/>
        <w:spacing w:line="360" w:lineRule="auto"/>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(1)《建筑基坑支护技术规范》 &lt;JGJ120-99</w:t>
      </w:r>
      <w:r>
        <w:rPr>
          <w:rFonts w:hint="default" w:ascii="宋体" w:hAnsi="宋体" w:eastAsia="宋体" w:cs="宋体"/>
          <w:color w:val="000000"/>
          <w:kern w:val="2"/>
          <w:sz w:val="28"/>
          <w:szCs w:val="28"/>
          <w:lang w:val="en-US" w:eastAsia="zh-CN" w:bidi="ar-SA"/>
        </w:rPr>
        <w:t xml:space="preserve">）； </w:t>
      </w:r>
    </w:p>
    <w:p>
      <w:pPr>
        <w:keepNext w:val="0"/>
        <w:keepLines w:val="0"/>
        <w:widowControl/>
        <w:suppressLineNumbers w:val="0"/>
        <w:spacing w:line="360" w:lineRule="auto"/>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(2)</w:t>
      </w:r>
      <w:r>
        <w:rPr>
          <w:rFonts w:hint="default" w:ascii="宋体" w:hAnsi="宋体" w:eastAsia="宋体" w:cs="宋体"/>
          <w:color w:val="000000"/>
          <w:kern w:val="2"/>
          <w:sz w:val="28"/>
          <w:szCs w:val="28"/>
          <w:lang w:val="en-US" w:eastAsia="zh-CN" w:bidi="ar-SA"/>
        </w:rPr>
        <w:t xml:space="preserve">《建筑地基基础设计规范》 &lt;GB50007-2002）； </w:t>
      </w:r>
    </w:p>
    <w:p>
      <w:pPr>
        <w:keepNext w:val="0"/>
        <w:keepLines w:val="0"/>
        <w:widowControl/>
        <w:numPr>
          <w:ilvl w:val="0"/>
          <w:numId w:val="0"/>
        </w:numPr>
        <w:suppressLineNumbers w:val="0"/>
        <w:spacing w:line="360" w:lineRule="auto"/>
        <w:jc w:val="left"/>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w:t>
      </w:r>
      <w:r>
        <w:rPr>
          <w:rFonts w:hint="default" w:ascii="宋体" w:hAnsi="宋体" w:eastAsia="宋体" w:cs="宋体"/>
          <w:color w:val="000000"/>
          <w:kern w:val="2"/>
          <w:sz w:val="28"/>
          <w:szCs w:val="28"/>
          <w:lang w:val="en-US" w:eastAsia="zh-CN" w:bidi="ar-SA"/>
        </w:rPr>
        <w:t>《工程测量规范》 &lt;GB50026-2007）；</w:t>
      </w:r>
    </w:p>
    <w:p>
      <w:pPr>
        <w:keepNext w:val="0"/>
        <w:keepLines w:val="0"/>
        <w:widowControl/>
        <w:numPr>
          <w:ilvl w:val="0"/>
          <w:numId w:val="0"/>
        </w:numPr>
        <w:suppressLineNumbers w:val="0"/>
        <w:spacing w:line="360" w:lineRule="auto"/>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w:t>
      </w:r>
      <w:r>
        <w:rPr>
          <w:rFonts w:hint="default" w:ascii="宋体" w:hAnsi="宋体" w:eastAsia="宋体" w:cs="宋体"/>
          <w:color w:val="000000"/>
          <w:kern w:val="2"/>
          <w:sz w:val="28"/>
          <w:szCs w:val="28"/>
          <w:lang w:val="en-US" w:eastAsia="zh-CN" w:bidi="ar-SA"/>
        </w:rPr>
        <w:t>《建筑变形测量规范》 &lt;JGJ8-20</w:t>
      </w:r>
      <w:r>
        <w:rPr>
          <w:rFonts w:hint="eastAsia" w:ascii="宋体" w:hAnsi="宋体" w:eastAsia="宋体" w:cs="宋体"/>
          <w:color w:val="000000"/>
          <w:kern w:val="2"/>
          <w:sz w:val="28"/>
          <w:szCs w:val="28"/>
          <w:lang w:val="en-US" w:eastAsia="zh-CN" w:bidi="ar-SA"/>
        </w:rPr>
        <w:t>16</w:t>
      </w:r>
      <w:r>
        <w:rPr>
          <w:rFonts w:hint="default" w:ascii="宋体" w:hAnsi="宋体" w:eastAsia="宋体" w:cs="宋体"/>
          <w:color w:val="000000"/>
          <w:kern w:val="2"/>
          <w:sz w:val="28"/>
          <w:szCs w:val="28"/>
          <w:lang w:val="en-US" w:eastAsia="zh-CN" w:bidi="ar-SA"/>
        </w:rPr>
        <w:t>）；</w:t>
      </w:r>
    </w:p>
    <w:p>
      <w:pPr>
        <w:keepNext w:val="0"/>
        <w:keepLines w:val="0"/>
        <w:widowControl/>
        <w:suppressLineNumbers w:val="0"/>
        <w:spacing w:line="360" w:lineRule="auto"/>
        <w:jc w:val="left"/>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(5)</w:t>
      </w:r>
      <w:r>
        <w:rPr>
          <w:rFonts w:hint="default" w:ascii="宋体" w:hAnsi="宋体" w:eastAsia="宋体" w:cs="宋体"/>
          <w:color w:val="000000"/>
          <w:kern w:val="2"/>
          <w:sz w:val="28"/>
          <w:szCs w:val="28"/>
          <w:lang w:val="en-US" w:eastAsia="zh-CN" w:bidi="ar-SA"/>
        </w:rPr>
        <w:t>《建筑基坑工程监测技术</w:t>
      </w:r>
      <w:r>
        <w:rPr>
          <w:rFonts w:hint="eastAsia" w:ascii="宋体" w:hAnsi="宋体" w:eastAsia="宋体" w:cs="宋体"/>
          <w:color w:val="000000"/>
          <w:kern w:val="2"/>
          <w:sz w:val="28"/>
          <w:szCs w:val="28"/>
          <w:lang w:val="en-US" w:eastAsia="zh-CN" w:bidi="ar-SA"/>
        </w:rPr>
        <w:t xml:space="preserve">BIAOZHUN </w:t>
      </w:r>
      <w:r>
        <w:rPr>
          <w:rFonts w:hint="default" w:ascii="宋体" w:hAnsi="宋体" w:eastAsia="宋体" w:cs="宋体"/>
          <w:color w:val="000000"/>
          <w:kern w:val="2"/>
          <w:sz w:val="28"/>
          <w:szCs w:val="28"/>
          <w:lang w:val="en-US" w:eastAsia="zh-CN" w:bidi="ar-SA"/>
        </w:rPr>
        <w:t>》</w:t>
      </w:r>
      <w:r>
        <w:rPr>
          <w:rFonts w:hint="eastAsia" w:ascii="宋体" w:hAnsi="宋体" w:eastAsia="宋体" w:cs="宋体"/>
          <w:color w:val="000000"/>
          <w:kern w:val="2"/>
          <w:sz w:val="28"/>
          <w:szCs w:val="28"/>
          <w:lang w:val="en-US" w:eastAsia="zh-CN" w:bidi="ar-SA"/>
        </w:rPr>
        <w:t>（GB50497-2019）</w:t>
      </w:r>
      <w:r>
        <w:rPr>
          <w:rFonts w:hint="default" w:ascii="宋体" w:hAnsi="宋体" w:eastAsia="宋体" w:cs="宋体"/>
          <w:color w:val="000000"/>
          <w:kern w:val="2"/>
          <w:sz w:val="28"/>
          <w:szCs w:val="28"/>
          <w:lang w:val="en-US" w:eastAsia="zh-CN" w:bidi="ar-SA"/>
        </w:rPr>
        <w:t xml:space="preserve"> ；</w:t>
      </w:r>
    </w:p>
    <w:p>
      <w:pPr>
        <w:keepNext w:val="0"/>
        <w:keepLines w:val="0"/>
        <w:widowControl/>
        <w:suppressLineNumbers w:val="0"/>
        <w:spacing w:line="360" w:lineRule="auto"/>
        <w:jc w:val="left"/>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(6)</w:t>
      </w:r>
      <w:r>
        <w:rPr>
          <w:rFonts w:hint="default" w:ascii="宋体" w:hAnsi="宋体" w:eastAsia="宋体" w:cs="宋体"/>
          <w:color w:val="000000"/>
          <w:kern w:val="2"/>
          <w:sz w:val="28"/>
          <w:szCs w:val="28"/>
          <w:lang w:val="en-US" w:eastAsia="zh-CN" w:bidi="ar-SA"/>
        </w:rPr>
        <w:t>《建筑边坡工程技术规范》 &lt;GB50330-2002；</w:t>
      </w:r>
    </w:p>
    <w:p>
      <w:pPr>
        <w:keepNext w:val="0"/>
        <w:keepLines w:val="0"/>
        <w:widowControl/>
        <w:suppressLineNumbers w:val="0"/>
        <w:spacing w:line="360" w:lineRule="auto"/>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(7)</w:t>
      </w:r>
      <w:r>
        <w:rPr>
          <w:rFonts w:hint="default" w:ascii="宋体" w:hAnsi="宋体" w:eastAsia="宋体" w:cs="宋体"/>
          <w:color w:val="000000"/>
          <w:kern w:val="2"/>
          <w:sz w:val="28"/>
          <w:szCs w:val="28"/>
          <w:lang w:val="en-US" w:eastAsia="zh-CN" w:bidi="ar-SA"/>
        </w:rPr>
        <w:t>《工程建设标准强度性条文》；</w:t>
      </w:r>
    </w:p>
    <w:p>
      <w:pPr>
        <w:keepNext w:val="0"/>
        <w:keepLines w:val="0"/>
        <w:widowControl/>
        <w:suppressLineNumbers w:val="0"/>
        <w:spacing w:line="360" w:lineRule="auto"/>
        <w:jc w:val="left"/>
        <w:rPr>
          <w:rFonts w:hint="default" w:asciiTheme="minorEastAsia" w:hAnsiTheme="minorEastAsia" w:cstheme="minorEastAsia"/>
          <w:color w:val="000000"/>
          <w:kern w:val="0"/>
          <w:sz w:val="28"/>
          <w:szCs w:val="28"/>
          <w:lang w:val="en-US" w:eastAsia="zh-CN" w:bidi="ar"/>
        </w:rPr>
      </w:pPr>
      <w:r>
        <w:rPr>
          <w:rFonts w:hint="eastAsia" w:ascii="宋体" w:hAnsi="宋体" w:eastAsia="宋体" w:cs="宋体"/>
          <w:color w:val="000000"/>
          <w:kern w:val="2"/>
          <w:sz w:val="28"/>
          <w:szCs w:val="28"/>
          <w:lang w:val="en-US" w:eastAsia="zh-CN" w:bidi="ar-SA"/>
        </w:rPr>
        <w:t>(8)</w:t>
      </w:r>
      <w:r>
        <w:rPr>
          <w:rFonts w:hint="default" w:ascii="宋体" w:hAnsi="宋体" w:eastAsia="宋体" w:cs="宋体"/>
          <w:color w:val="000000"/>
          <w:kern w:val="2"/>
          <w:sz w:val="28"/>
          <w:szCs w:val="28"/>
          <w:lang w:val="en-US" w:eastAsia="zh-CN" w:bidi="ar-SA"/>
        </w:rPr>
        <w:t>甲方提供地总平图和基坑支护平面布置图</w:t>
      </w:r>
      <w:r>
        <w:rPr>
          <w:rFonts w:hint="eastAsia" w:ascii="宋体" w:hAnsi="宋体" w:eastAsia="宋体" w:cs="宋体"/>
          <w:color w:val="00000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105" w:leftChars="0"/>
        <w:textAlignment w:val="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 xml:space="preserve">三、资质要求 </w:t>
      </w:r>
    </w:p>
    <w:p>
      <w:pPr>
        <w:keepNext w:val="0"/>
        <w:keepLines w:val="0"/>
        <w:widowControl/>
        <w:suppressLineNumbers w:val="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（1）获得工商部门颁发营业执照的法人经济实体</w:t>
      </w:r>
      <w:r>
        <w:rPr>
          <w:rFonts w:hint="eastAsia" w:asciiTheme="minorEastAsia" w:hAnsiTheme="minorEastAsia" w:cstheme="minorEastAsia"/>
          <w:color w:val="000000"/>
          <w:kern w:val="0"/>
          <w:sz w:val="28"/>
          <w:szCs w:val="28"/>
          <w:lang w:val="en-US" w:eastAsia="zh-CN" w:bidi="ar"/>
        </w:rPr>
        <w:t>。（原件查看、复印件加盖公司公章留存）</w:t>
      </w:r>
    </w:p>
    <w:p>
      <w:pPr>
        <w:keepNext w:val="0"/>
        <w:keepLines w:val="0"/>
        <w:widowControl/>
        <w:suppressLineNumbers w:val="0"/>
        <w:jc w:val="left"/>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w:t>
      </w:r>
      <w:r>
        <w:rPr>
          <w:rFonts w:hint="default" w:asciiTheme="minorEastAsia" w:hAnsiTheme="minorEastAsia" w:eastAsiaTheme="minorEastAsia" w:cstheme="minorEastAsia"/>
          <w:color w:val="000000"/>
          <w:kern w:val="0"/>
          <w:sz w:val="28"/>
          <w:szCs w:val="28"/>
          <w:lang w:val="en-US" w:eastAsia="zh-CN" w:bidi="ar"/>
        </w:rPr>
        <w:t>具备行政主管部门颁发的合格有效的工程勘察综合</w:t>
      </w:r>
      <w:r>
        <w:rPr>
          <w:rFonts w:hint="eastAsia" w:asciiTheme="minorEastAsia" w:hAnsiTheme="minorEastAsia" w:eastAsiaTheme="minorEastAsia" w:cstheme="minorEastAsia"/>
          <w:color w:val="000000"/>
          <w:kern w:val="0"/>
          <w:sz w:val="28"/>
          <w:szCs w:val="28"/>
          <w:lang w:val="en-US" w:eastAsia="zh-CN" w:bidi="ar"/>
        </w:rPr>
        <w:t>乙</w:t>
      </w:r>
      <w:r>
        <w:rPr>
          <w:rFonts w:hint="default" w:asciiTheme="minorEastAsia" w:hAnsiTheme="minorEastAsia" w:eastAsiaTheme="minorEastAsia" w:cstheme="minorEastAsia"/>
          <w:color w:val="000000"/>
          <w:kern w:val="0"/>
          <w:sz w:val="28"/>
          <w:szCs w:val="28"/>
          <w:lang w:val="en-US" w:eastAsia="zh-CN" w:bidi="ar"/>
        </w:rPr>
        <w:t>级资质或工程</w:t>
      </w:r>
      <w:r>
        <w:rPr>
          <w:rFonts w:hint="eastAsia" w:asciiTheme="minorEastAsia" w:hAnsiTheme="minorEastAsia" w:eastAsiaTheme="minorEastAsia" w:cstheme="minorEastAsia"/>
          <w:color w:val="000000"/>
          <w:kern w:val="0"/>
          <w:sz w:val="28"/>
          <w:szCs w:val="28"/>
          <w:lang w:val="en-US" w:eastAsia="zh-CN" w:bidi="ar"/>
        </w:rPr>
        <w:t>勘察</w:t>
      </w:r>
      <w:r>
        <w:rPr>
          <w:rFonts w:hint="default" w:asciiTheme="minorEastAsia" w:hAnsiTheme="minorEastAsia" w:eastAsiaTheme="minorEastAsia" w:cstheme="minorEastAsia"/>
          <w:color w:val="000000"/>
          <w:kern w:val="0"/>
          <w:sz w:val="28"/>
          <w:szCs w:val="28"/>
          <w:lang w:val="en-US" w:eastAsia="zh-CN" w:bidi="ar"/>
        </w:rPr>
        <w:t>专业</w:t>
      </w:r>
      <w:r>
        <w:rPr>
          <w:rFonts w:hint="eastAsia" w:asciiTheme="minorEastAsia" w:hAnsiTheme="minorEastAsia" w:eastAsiaTheme="minorEastAsia" w:cstheme="minorEastAsia"/>
          <w:color w:val="000000"/>
          <w:kern w:val="0"/>
          <w:sz w:val="28"/>
          <w:szCs w:val="28"/>
          <w:lang w:val="en-US" w:eastAsia="zh-CN" w:bidi="ar"/>
        </w:rPr>
        <w:t>乙</w:t>
      </w:r>
      <w:r>
        <w:rPr>
          <w:rFonts w:hint="default" w:asciiTheme="minorEastAsia" w:hAnsiTheme="minorEastAsia" w:eastAsiaTheme="minorEastAsia" w:cstheme="minorEastAsia"/>
          <w:color w:val="000000"/>
          <w:kern w:val="0"/>
          <w:sz w:val="28"/>
          <w:szCs w:val="28"/>
          <w:lang w:val="en-US" w:eastAsia="zh-CN" w:bidi="ar"/>
        </w:rPr>
        <w:t>级资质的企业</w:t>
      </w:r>
      <w:r>
        <w:rPr>
          <w:rFonts w:hint="eastAsia" w:asciiTheme="minorEastAsia" w:hAnsiTheme="minorEastAsia" w:cstheme="minorEastAsia"/>
          <w:color w:val="000000"/>
          <w:kern w:val="0"/>
          <w:sz w:val="28"/>
          <w:szCs w:val="28"/>
          <w:lang w:val="en-US" w:eastAsia="zh-CN" w:bidi="ar"/>
        </w:rPr>
        <w:t>。（原件查看、复印件加盖公司公章留存）</w:t>
      </w:r>
    </w:p>
    <w:p>
      <w:pPr>
        <w:keepNext w:val="0"/>
        <w:keepLines w:val="0"/>
        <w:widowControl/>
        <w:suppressLineNumbers w:val="0"/>
        <w:jc w:val="left"/>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  （3） 有效期内安全生产许可证。（原件查看、复印件加盖公司公章留存）  </w:t>
      </w:r>
      <w:r>
        <w:rPr>
          <w:rFonts w:hint="default" w:asciiTheme="minorEastAsia" w:hAnsiTheme="minorEastAsia" w:eastAsiaTheme="minorEastAsia" w:cstheme="minorEastAsia"/>
          <w:color w:val="000000"/>
          <w:kern w:val="0"/>
          <w:sz w:val="28"/>
          <w:szCs w:val="28"/>
          <w:lang w:val="en-US" w:eastAsia="zh-CN" w:bidi="ar"/>
        </w:rPr>
        <w:t xml:space="preserve"> </w:t>
      </w:r>
    </w:p>
    <w:p>
      <w:pPr>
        <w:keepNext w:val="0"/>
        <w:keepLines w:val="0"/>
        <w:widowControl/>
        <w:suppressLineNumbers w:val="0"/>
        <w:jc w:val="left"/>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w:t>
      </w:r>
      <w:r>
        <w:rPr>
          <w:rFonts w:hint="default" w:asciiTheme="minorEastAsia" w:hAnsiTheme="minorEastAsia" w:eastAsiaTheme="minorEastAsia" w:cstheme="minorEastAsia"/>
          <w:color w:val="000000"/>
          <w:kern w:val="0"/>
          <w:sz w:val="28"/>
          <w:szCs w:val="28"/>
          <w:lang w:val="en-US" w:eastAsia="zh-CN" w:bidi="ar"/>
        </w:rPr>
        <w:t xml:space="preserve">拟派监测项目负责人必须具有岩土工程或工程测量相关专业中级或以上职称 </w:t>
      </w:r>
      <w:r>
        <w:rPr>
          <w:rFonts w:hint="eastAsia" w:asciiTheme="minorEastAsia" w:hAnsiTheme="minorEastAsia" w:cstheme="minorEastAsia"/>
          <w:color w:val="000000"/>
          <w:kern w:val="0"/>
          <w:sz w:val="28"/>
          <w:szCs w:val="28"/>
          <w:lang w:val="en-US" w:eastAsia="zh-CN" w:bidi="ar"/>
        </w:rPr>
        <w:t>。</w:t>
      </w:r>
    </w:p>
    <w:p>
      <w:pPr>
        <w:keepNext w:val="0"/>
        <w:keepLines w:val="0"/>
        <w:widowControl/>
        <w:suppressLineNumbers w:val="0"/>
        <w:jc w:val="left"/>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（5）</w:t>
      </w:r>
      <w:r>
        <w:rPr>
          <w:rFonts w:hint="default" w:asciiTheme="minorEastAsia" w:hAnsiTheme="minorEastAsia" w:eastAsiaTheme="minorEastAsia" w:cstheme="minorEastAsia"/>
          <w:color w:val="000000"/>
          <w:kern w:val="0"/>
          <w:sz w:val="28"/>
          <w:szCs w:val="28"/>
          <w:lang w:val="en-US" w:eastAsia="zh-CN" w:bidi="ar"/>
        </w:rPr>
        <w:t xml:space="preserve">凡是符合规定资质条件未因违法违规被限制参加相应项目投标的投标人均可参与投标。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(6）自2019年来参加同类工程施工业绩合同不少于3份。（</w:t>
      </w:r>
      <w:r>
        <w:rPr>
          <w:rFonts w:hint="eastAsia" w:asciiTheme="minorEastAsia" w:hAnsiTheme="minorEastAsia" w:cstheme="minorEastAsia"/>
          <w:color w:val="000000"/>
          <w:kern w:val="0"/>
          <w:sz w:val="28"/>
          <w:szCs w:val="28"/>
          <w:lang w:val="en-US" w:eastAsia="zh-CN" w:bidi="ar"/>
        </w:rPr>
        <w:t>原件查看、复印件加盖公司公章留存。</w:t>
      </w:r>
      <w:r>
        <w:rPr>
          <w:rFonts w:hint="eastAsia" w:asciiTheme="minorEastAsia" w:hAnsiTheme="minorEastAsia" w:eastAsiaTheme="minorEastAsia" w:cstheme="minorEastAsia"/>
          <w:color w:val="000000"/>
          <w:kern w:val="0"/>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105" w:leftChars="0"/>
        <w:textAlignment w:val="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 xml:space="preserve">四、质量要求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default" w:asciiTheme="minorEastAsia" w:hAnsiTheme="minorEastAsia" w:eastAsiaTheme="minorEastAsia" w:cstheme="minorEastAsia"/>
          <w:color w:val="000000"/>
          <w:kern w:val="0"/>
          <w:sz w:val="28"/>
          <w:szCs w:val="28"/>
          <w:lang w:val="en-US" w:eastAsia="zh-CN" w:bidi="ar"/>
        </w:rPr>
        <w:t>符合国家</w:t>
      </w:r>
      <w:r>
        <w:rPr>
          <w:rFonts w:hint="eastAsia" w:asciiTheme="minorEastAsia" w:hAnsiTheme="minorEastAsia" w:eastAsiaTheme="minorEastAsia" w:cstheme="minorEastAsia"/>
          <w:color w:val="000000"/>
          <w:kern w:val="0"/>
          <w:sz w:val="28"/>
          <w:szCs w:val="28"/>
          <w:lang w:val="en-US" w:eastAsia="zh-CN" w:bidi="ar"/>
        </w:rPr>
        <w:t>现行有关标准</w:t>
      </w:r>
      <w:r>
        <w:rPr>
          <w:rFonts w:hint="default" w:asciiTheme="minorEastAsia" w:hAnsiTheme="minorEastAsia" w:eastAsiaTheme="minorEastAsia" w:cstheme="minorEastAsia"/>
          <w:color w:val="000000"/>
          <w:kern w:val="0"/>
          <w:sz w:val="28"/>
          <w:szCs w:val="28"/>
          <w:lang w:val="en-US" w:eastAsia="zh-CN" w:bidi="ar"/>
        </w:rPr>
        <w:t>强制性标准、设计要求</w:t>
      </w:r>
      <w:r>
        <w:rPr>
          <w:rFonts w:hint="eastAsia" w:asciiTheme="minorEastAsia" w:hAnsiTheme="minorEastAsia" w:eastAsiaTheme="minorEastAsia" w:cstheme="minorEastAsia"/>
          <w:color w:val="000000"/>
          <w:kern w:val="0"/>
          <w:sz w:val="28"/>
          <w:szCs w:val="28"/>
          <w:lang w:val="en-US" w:eastAsia="zh-CN" w:bidi="ar"/>
        </w:rPr>
        <w:t>，达到合格及以上标准</w:t>
      </w:r>
      <w:r>
        <w:rPr>
          <w:rFonts w:hint="default" w:asciiTheme="minorEastAsia" w:hAnsiTheme="minorEastAsia" w:eastAsiaTheme="minorEastAsia" w:cstheme="minorEastAsia"/>
          <w:color w:val="000000"/>
          <w:kern w:val="0"/>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105" w:leftChars="0"/>
        <w:textAlignment w:val="auto"/>
        <w:rPr>
          <w:rFonts w:hint="eastAsia" w:asciiTheme="minorEastAsia" w:hAnsiTheme="minorEastAsia" w:eastAsiaTheme="minorEastAsia" w:cstheme="minorEastAsia"/>
          <w:b/>
          <w:bCs/>
          <w:color w:val="auto"/>
          <w:sz w:val="28"/>
          <w:szCs w:val="28"/>
          <w:lang w:val="en-US" w:eastAsia="zh-CN"/>
        </w:rPr>
      </w:pPr>
    </w:p>
    <w:p>
      <w:pPr>
        <w:pStyle w:val="9"/>
        <w:ind w:left="0" w:leftChars="0" w:firstLine="0" w:firstLineChars="0"/>
        <w:rPr>
          <w:rFonts w:hint="default"/>
          <w:b/>
          <w:bCs/>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p>
    <w:p>
      <w:pPr>
        <w:pStyle w:val="9"/>
        <w:ind w:left="0" w:leftChars="0" w:firstLine="0" w:firstLineChars="0"/>
        <w:rPr>
          <w:rFonts w:hint="eastAsia" w:cs="Times New Roman"/>
          <w:sz w:val="28"/>
          <w:szCs w:val="28"/>
          <w:lang w:val="en-US" w:eastAsia="zh-CN"/>
        </w:rPr>
      </w:pPr>
      <w:r>
        <w:rPr>
          <w:rFonts w:hint="eastAsia" w:cs="Times New Roman"/>
          <w:sz w:val="28"/>
          <w:szCs w:val="28"/>
          <w:lang w:val="en-US" w:eastAsia="zh-CN"/>
        </w:rPr>
        <w:t>附件1.2</w:t>
      </w:r>
    </w:p>
    <w:p>
      <w:pPr>
        <w:pStyle w:val="9"/>
        <w:ind w:left="0" w:leftChars="0" w:firstLine="0" w:firstLineChars="0"/>
        <w:jc w:val="center"/>
        <w:rPr>
          <w:rFonts w:hint="eastAsia" w:cs="Times New Roman"/>
          <w:b/>
          <w:bCs/>
          <w:sz w:val="28"/>
          <w:szCs w:val="28"/>
          <w:lang w:val="en-US" w:eastAsia="zh-CN"/>
        </w:rPr>
      </w:pPr>
      <w:r>
        <w:rPr>
          <w:rFonts w:hint="eastAsia" w:cs="Times New Roman"/>
          <w:b/>
          <w:bCs/>
          <w:sz w:val="28"/>
          <w:szCs w:val="28"/>
          <w:lang w:val="en-US" w:eastAsia="zh-CN"/>
        </w:rPr>
        <w:t>图纸</w:t>
      </w:r>
    </w:p>
    <w:p>
      <w:pPr>
        <w:pStyle w:val="9"/>
        <w:ind w:left="0" w:leftChars="0" w:firstLine="0" w:firstLineChars="0"/>
        <w:jc w:val="both"/>
        <w:rPr>
          <w:rFonts w:hint="eastAsia" w:cs="Times New Roman"/>
          <w:b w:val="0"/>
          <w:bCs w:val="0"/>
          <w:sz w:val="28"/>
          <w:szCs w:val="28"/>
          <w:lang w:val="en-US" w:eastAsia="zh-CN"/>
        </w:rPr>
      </w:pPr>
      <w:r>
        <w:rPr>
          <w:rFonts w:hint="eastAsia" w:cs="Times New Roman"/>
          <w:b w:val="0"/>
          <w:bCs w:val="0"/>
          <w:sz w:val="28"/>
          <w:szCs w:val="28"/>
          <w:lang w:val="en-US" w:eastAsia="zh-CN"/>
        </w:rPr>
        <w:t>详见《临沂卫生学校扩建项目图书信息综合楼基坑支护工程设计》。</w:t>
      </w: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pPr>
    </w:p>
    <w:p>
      <w:pPr>
        <w:pStyle w:val="9"/>
        <w:ind w:left="0" w:leftChars="0" w:firstLine="0" w:firstLineChars="0"/>
        <w:jc w:val="both"/>
        <w:rPr>
          <w:rFonts w:hint="eastAsia" w:cs="Times New Roman"/>
          <w:b w:val="0"/>
          <w:bCs w:val="0"/>
          <w:sz w:val="28"/>
          <w:szCs w:val="28"/>
          <w:lang w:val="en-US" w:eastAsia="zh-CN"/>
        </w:rPr>
        <w:sectPr>
          <w:footerReference r:id="rId3" w:type="default"/>
          <w:pgSz w:w="11906" w:h="16838"/>
          <w:pgMar w:top="1020" w:right="1134" w:bottom="1020" w:left="1134" w:header="851" w:footer="992" w:gutter="0"/>
          <w:cols w:space="425" w:num="1"/>
          <w:docGrid w:type="lines" w:linePitch="312" w:charSpace="0"/>
        </w:sectPr>
      </w:pPr>
    </w:p>
    <w:p>
      <w:pPr>
        <w:pStyle w:val="9"/>
        <w:ind w:left="0" w:leftChars="0" w:firstLine="1120" w:firstLineChars="400"/>
        <w:jc w:val="both"/>
        <w:rPr>
          <w:rFonts w:hint="eastAsia" w:cs="Times New Roman"/>
          <w:b w:val="0"/>
          <w:bCs w:val="0"/>
          <w:sz w:val="28"/>
          <w:szCs w:val="28"/>
          <w:lang w:val="en-US" w:eastAsia="zh-CN"/>
        </w:rPr>
      </w:pPr>
      <w:r>
        <w:rPr>
          <w:rFonts w:hint="eastAsia" w:cs="Times New Roman"/>
          <w:b w:val="0"/>
          <w:bCs w:val="0"/>
          <w:sz w:val="28"/>
          <w:szCs w:val="28"/>
          <w:lang w:val="en-US" w:eastAsia="zh-CN"/>
        </w:rPr>
        <w:t>附件1.3</w:t>
      </w:r>
    </w:p>
    <w:p>
      <w:pPr>
        <w:pStyle w:val="9"/>
        <w:ind w:left="0" w:leftChars="0" w:firstLine="0" w:firstLineChars="0"/>
        <w:jc w:val="center"/>
        <w:rPr>
          <w:rFonts w:hint="eastAsia" w:cs="Times New Roman"/>
          <w:b/>
          <w:bCs/>
          <w:sz w:val="28"/>
          <w:szCs w:val="28"/>
          <w:lang w:val="en-US" w:eastAsia="zh-CN"/>
        </w:rPr>
      </w:pPr>
      <w:r>
        <w:rPr>
          <w:rFonts w:hint="eastAsia" w:cs="Times New Roman"/>
          <w:b/>
          <w:bCs/>
          <w:sz w:val="28"/>
          <w:szCs w:val="28"/>
          <w:lang w:val="en-US" w:eastAsia="zh-CN"/>
        </w:rPr>
        <w:t>报价清单</w:t>
      </w:r>
    </w:p>
    <w:tbl>
      <w:tblPr>
        <w:tblStyle w:val="10"/>
        <w:tblW w:w="13094" w:type="dxa"/>
        <w:tblInd w:w="1106" w:type="dxa"/>
        <w:shd w:val="clear" w:color="auto" w:fill="auto"/>
        <w:tblLayout w:type="fixed"/>
        <w:tblCellMar>
          <w:top w:w="0" w:type="dxa"/>
          <w:left w:w="0" w:type="dxa"/>
          <w:bottom w:w="0" w:type="dxa"/>
          <w:right w:w="0" w:type="dxa"/>
        </w:tblCellMar>
      </w:tblPr>
      <w:tblGrid>
        <w:gridCol w:w="694"/>
        <w:gridCol w:w="2597"/>
        <w:gridCol w:w="1155"/>
        <w:gridCol w:w="1515"/>
        <w:gridCol w:w="2085"/>
        <w:gridCol w:w="2100"/>
        <w:gridCol w:w="1650"/>
        <w:gridCol w:w="1298"/>
      </w:tblGrid>
      <w:tr>
        <w:tblPrEx>
          <w:shd w:val="clear" w:color="auto" w:fill="auto"/>
          <w:tblCellMar>
            <w:top w:w="0" w:type="dxa"/>
            <w:left w:w="0" w:type="dxa"/>
            <w:bottom w:w="0" w:type="dxa"/>
            <w:right w:w="0" w:type="dxa"/>
          </w:tblCellMar>
        </w:tblPrEx>
        <w:trPr>
          <w:trHeight w:val="960" w:hRule="atLeast"/>
        </w:trPr>
        <w:tc>
          <w:tcPr>
            <w:tcW w:w="13094"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山东省临沂卫生学校扩建项目图书信息综合楼基坑变形监测报价明细表</w:t>
            </w:r>
          </w:p>
        </w:tc>
      </w:tr>
      <w:tr>
        <w:tblPrEx>
          <w:shd w:val="clear" w:color="auto" w:fill="auto"/>
          <w:tblCellMar>
            <w:top w:w="0" w:type="dxa"/>
            <w:left w:w="0" w:type="dxa"/>
            <w:bottom w:w="0" w:type="dxa"/>
            <w:right w:w="0" w:type="dxa"/>
          </w:tblCellMar>
        </w:tblPrEx>
        <w:trPr>
          <w:trHeight w:val="9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序号</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项目名称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数量</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监测次数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cs="宋体"/>
                <w:b/>
                <w:i w:val="0"/>
                <w:color w:val="auto"/>
                <w:kern w:val="0"/>
                <w:sz w:val="28"/>
                <w:szCs w:val="28"/>
                <w:u w:val="none"/>
                <w:lang w:val="en-US" w:eastAsia="zh-CN" w:bidi="ar"/>
              </w:rPr>
              <w:t>全费用</w:t>
            </w:r>
            <w:r>
              <w:rPr>
                <w:rFonts w:hint="eastAsia" w:ascii="宋体" w:hAnsi="宋体" w:eastAsia="宋体" w:cs="宋体"/>
                <w:b/>
                <w:i w:val="0"/>
                <w:color w:val="auto"/>
                <w:kern w:val="0"/>
                <w:sz w:val="28"/>
                <w:szCs w:val="28"/>
                <w:u w:val="none"/>
                <w:lang w:val="en-US" w:eastAsia="zh-CN" w:bidi="ar"/>
              </w:rPr>
              <w:t>单价</w:t>
            </w:r>
          </w:p>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（元/点/次）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合计（元）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845"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1</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基坑坡顶水平位移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35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r>
      <w:tr>
        <w:tblPrEx>
          <w:shd w:val="clear" w:color="auto" w:fill="auto"/>
          <w:tblCellMar>
            <w:top w:w="0" w:type="dxa"/>
            <w:left w:w="0" w:type="dxa"/>
            <w:bottom w:w="0" w:type="dxa"/>
            <w:right w:w="0" w:type="dxa"/>
          </w:tblCellMar>
        </w:tblPrEx>
        <w:trPr>
          <w:trHeight w:val="845"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2</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基坑坡顶竖向位移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35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r>
      <w:tr>
        <w:tblPrEx>
          <w:shd w:val="clear" w:color="auto" w:fill="auto"/>
          <w:tblCellMar>
            <w:top w:w="0" w:type="dxa"/>
            <w:left w:w="0" w:type="dxa"/>
            <w:bottom w:w="0" w:type="dxa"/>
            <w:right w:w="0" w:type="dxa"/>
          </w:tblCellMar>
        </w:tblPrEx>
        <w:trPr>
          <w:trHeight w:val="80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3</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周边道路竖向位移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35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r>
      <w:tr>
        <w:tblPrEx>
          <w:shd w:val="clear" w:color="auto" w:fill="auto"/>
          <w:tblCellMar>
            <w:top w:w="0" w:type="dxa"/>
            <w:left w:w="0" w:type="dxa"/>
            <w:bottom w:w="0" w:type="dxa"/>
            <w:right w:w="0" w:type="dxa"/>
          </w:tblCellMar>
        </w:tblPrEx>
        <w:trPr>
          <w:trHeight w:val="785"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4</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基准点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r>
      <w:tr>
        <w:tblPrEx>
          <w:shd w:val="clear" w:color="auto" w:fill="auto"/>
          <w:tblCellMar>
            <w:top w:w="0" w:type="dxa"/>
            <w:left w:w="0" w:type="dxa"/>
            <w:bottom w:w="0" w:type="dxa"/>
            <w:right w:w="0" w:type="dxa"/>
          </w:tblCellMar>
        </w:tblPrEx>
        <w:trPr>
          <w:trHeight w:val="9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5</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8"/>
                <w:szCs w:val="2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8"/>
                <w:szCs w:val="2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r>
    </w:tbl>
    <w:p>
      <w:pPr>
        <w:adjustRightInd w:val="0"/>
        <w:snapToGrid w:val="0"/>
        <w:spacing w:line="540" w:lineRule="exact"/>
        <w:ind w:firstLine="843" w:firstLineChars="300"/>
        <w:rPr>
          <w:rFonts w:ascii="宋体" w:hAnsi="宋体"/>
          <w:color w:val="auto"/>
          <w:sz w:val="28"/>
          <w:szCs w:val="28"/>
        </w:rPr>
      </w:pPr>
      <w:r>
        <w:rPr>
          <w:rFonts w:hint="eastAsia" w:cs="Times New Roman"/>
          <w:b/>
          <w:bCs/>
          <w:color w:val="auto"/>
          <w:sz w:val="28"/>
          <w:szCs w:val="28"/>
          <w:lang w:val="en-US" w:eastAsia="zh-CN"/>
        </w:rPr>
        <w:t>注：</w:t>
      </w:r>
      <w:r>
        <w:rPr>
          <w:rFonts w:hint="eastAsia" w:ascii="宋体" w:hAnsi="宋体"/>
          <w:color w:val="auto"/>
          <w:sz w:val="28"/>
          <w:szCs w:val="28"/>
        </w:rPr>
        <w:t>该费用包括标志材料费、附属材料费、埋设、安装费、观测费、</w:t>
      </w:r>
      <w:r>
        <w:rPr>
          <w:rFonts w:hint="eastAsia" w:ascii="宋体" w:hAnsi="宋体"/>
          <w:color w:val="auto"/>
          <w:sz w:val="28"/>
          <w:szCs w:val="28"/>
          <w:lang w:val="en-US" w:eastAsia="zh-CN"/>
        </w:rPr>
        <w:t>检测费、</w:t>
      </w:r>
      <w:r>
        <w:rPr>
          <w:rFonts w:hint="eastAsia" w:ascii="宋体" w:hAnsi="宋体"/>
          <w:color w:val="auto"/>
          <w:sz w:val="28"/>
          <w:szCs w:val="28"/>
        </w:rPr>
        <w:t>技术措施费、机械设备进出场费、外业监测、数据处理、提交资料与观测成果报告、与设计单位和施工单位的配合、后续服务、风险费、政策性文件规定费用、管理费、利润、税金等所有完成本工程监测服务工作的全部费用。</w:t>
      </w:r>
    </w:p>
    <w:p>
      <w:pPr>
        <w:pStyle w:val="9"/>
        <w:ind w:left="0" w:leftChars="0" w:firstLine="0" w:firstLineChars="0"/>
        <w:jc w:val="both"/>
        <w:rPr>
          <w:rFonts w:hint="default" w:cs="Times New Roman"/>
          <w:b/>
          <w:bCs/>
          <w:color w:val="FF0000"/>
          <w:sz w:val="28"/>
          <w:szCs w:val="28"/>
          <w:lang w:val="en-US" w:eastAsia="zh-CN"/>
        </w:rPr>
        <w:sectPr>
          <w:pgSz w:w="16838" w:h="11906" w:orient="landscape"/>
          <w:pgMar w:top="1134" w:right="850" w:bottom="1134" w:left="850" w:header="851" w:footer="992" w:gutter="0"/>
          <w:cols w:space="425" w:num="1"/>
          <w:docGrid w:type="lines" w:linePitch="312" w:charSpace="0"/>
        </w:sectPr>
      </w:pPr>
    </w:p>
    <w:p>
      <w:pPr>
        <w:pStyle w:val="9"/>
        <w:ind w:left="0" w:leftChars="0" w:firstLine="0" w:firstLineChars="0"/>
        <w:jc w:val="both"/>
        <w:rPr>
          <w:rFonts w:hint="eastAsia" w:cs="Times New Roman"/>
          <w:b w:val="0"/>
          <w:bCs w:val="0"/>
          <w:sz w:val="28"/>
          <w:szCs w:val="28"/>
          <w:lang w:val="en-US" w:eastAsia="zh-CN"/>
        </w:rPr>
      </w:pPr>
      <w:r>
        <w:rPr>
          <w:rFonts w:hint="eastAsia" w:cs="Times New Roman"/>
          <w:b w:val="0"/>
          <w:bCs w:val="0"/>
          <w:sz w:val="28"/>
          <w:szCs w:val="28"/>
          <w:lang w:val="en-US" w:eastAsia="zh-CN"/>
        </w:rPr>
        <w:t>附件1.4</w:t>
      </w:r>
    </w:p>
    <w:p>
      <w:pPr>
        <w:pStyle w:val="9"/>
        <w:ind w:left="0" w:leftChars="0" w:firstLine="0" w:firstLineChars="0"/>
        <w:jc w:val="center"/>
        <w:rPr>
          <w:rFonts w:hint="default" w:cs="Times New Roman"/>
          <w:b/>
          <w:bCs/>
          <w:sz w:val="28"/>
          <w:szCs w:val="28"/>
          <w:lang w:val="en-US" w:eastAsia="zh-CN"/>
        </w:rPr>
      </w:pPr>
      <w:r>
        <w:rPr>
          <w:rFonts w:hint="eastAsia" w:cs="Times New Roman"/>
          <w:b/>
          <w:bCs/>
          <w:sz w:val="28"/>
          <w:szCs w:val="28"/>
          <w:lang w:val="en-US" w:eastAsia="zh-CN"/>
        </w:rPr>
        <w:t>合同模板</w:t>
      </w:r>
    </w:p>
    <w:p>
      <w:pPr>
        <w:adjustRightInd w:val="0"/>
        <w:snapToGrid w:val="0"/>
        <w:spacing w:line="360" w:lineRule="auto"/>
        <w:ind w:left="1796" w:hanging="1397" w:hangingChars="497"/>
        <w:jc w:val="center"/>
        <w:rPr>
          <w:rFonts w:hint="eastAsia" w:ascii="宋体" w:hAnsi="宋体" w:cs="仿宋_GB2312"/>
          <w:b/>
          <w:kern w:val="28"/>
          <w:sz w:val="28"/>
          <w:szCs w:val="28"/>
          <w:lang w:val="en-US" w:eastAsia="zh-CN"/>
        </w:rPr>
      </w:pPr>
      <w:r>
        <w:rPr>
          <w:rFonts w:hint="eastAsia" w:ascii="宋体" w:hAnsi="宋体" w:cs="仿宋_GB2312"/>
          <w:b/>
          <w:kern w:val="28"/>
          <w:sz w:val="28"/>
          <w:szCs w:val="28"/>
          <w:lang w:val="en-US" w:eastAsia="zh-CN"/>
        </w:rPr>
        <w:t>**项目</w:t>
      </w:r>
    </w:p>
    <w:p>
      <w:pPr>
        <w:adjustRightInd w:val="0"/>
        <w:snapToGrid w:val="0"/>
        <w:spacing w:line="360" w:lineRule="auto"/>
        <w:ind w:left="1796" w:hanging="1397" w:hangingChars="497"/>
        <w:jc w:val="center"/>
        <w:rPr>
          <w:rFonts w:ascii="宋体" w:hAnsi="宋体" w:cs="仿宋_GB2312"/>
          <w:b/>
          <w:kern w:val="28"/>
          <w:sz w:val="28"/>
          <w:szCs w:val="28"/>
        </w:rPr>
      </w:pPr>
      <w:r>
        <w:rPr>
          <w:rFonts w:hint="eastAsia" w:ascii="宋体" w:hAnsi="宋体" w:cs="仿宋_GB2312"/>
          <w:b/>
          <w:kern w:val="28"/>
          <w:sz w:val="28"/>
          <w:szCs w:val="28"/>
        </w:rPr>
        <w:t>基坑监测合同</w:t>
      </w:r>
    </w:p>
    <w:p>
      <w:pPr>
        <w:adjustRightInd w:val="0"/>
        <w:snapToGrid w:val="0"/>
        <w:spacing w:line="360" w:lineRule="auto"/>
        <w:jc w:val="center"/>
        <w:rPr>
          <w:rFonts w:ascii="宋体" w:hAnsi="宋体"/>
          <w:b/>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ind w:firstLine="1540" w:firstLineChars="550"/>
        <w:rPr>
          <w:rFonts w:ascii="宋体" w:hAnsi="宋体" w:cs="仿宋_GB2312"/>
          <w:sz w:val="28"/>
          <w:szCs w:val="28"/>
          <w:u w:val="single"/>
        </w:rPr>
      </w:pPr>
      <w:r>
        <w:rPr>
          <w:rFonts w:hint="eastAsia" w:ascii="宋体" w:hAnsi="宋体" w:cs="仿宋_GB2312"/>
          <w:sz w:val="28"/>
          <w:szCs w:val="28"/>
        </w:rPr>
        <w:t>合同编号：</w:t>
      </w:r>
      <w:r>
        <w:rPr>
          <w:rFonts w:hint="eastAsia" w:ascii="宋体" w:hAnsi="宋体" w:cs="仿宋_GB2312"/>
          <w:sz w:val="28"/>
          <w:szCs w:val="28"/>
          <w:u w:val="single"/>
        </w:rPr>
        <w:t xml:space="preserve">                              </w:t>
      </w:r>
    </w:p>
    <w:p>
      <w:pPr>
        <w:adjustRightInd w:val="0"/>
        <w:snapToGrid w:val="0"/>
        <w:spacing w:line="360" w:lineRule="auto"/>
        <w:ind w:firstLine="1540" w:firstLineChars="550"/>
        <w:rPr>
          <w:rFonts w:hint="default" w:ascii="宋体" w:hAnsi="宋体" w:eastAsia="宋体" w:cs="仿宋_GB2312"/>
          <w:sz w:val="28"/>
          <w:szCs w:val="28"/>
          <w:lang w:val="en-US" w:eastAsia="zh-CN"/>
        </w:rPr>
      </w:pPr>
      <w:r>
        <w:rPr>
          <w:rFonts w:hint="eastAsia" w:ascii="宋体" w:hAnsi="宋体" w:cs="仿宋_GB2312"/>
          <w:sz w:val="28"/>
          <w:szCs w:val="28"/>
        </w:rPr>
        <w:t>委 托 人：</w:t>
      </w:r>
      <w:r>
        <w:rPr>
          <w:rFonts w:hint="eastAsia"/>
          <w:sz w:val="28"/>
          <w:szCs w:val="28"/>
          <w:u w:val="single"/>
          <w:lang w:val="en-US" w:eastAsia="zh-CN"/>
        </w:rPr>
        <w:t xml:space="preserve">                              </w:t>
      </w:r>
    </w:p>
    <w:p>
      <w:pPr>
        <w:adjustRightInd w:val="0"/>
        <w:snapToGrid w:val="0"/>
        <w:spacing w:line="360" w:lineRule="auto"/>
        <w:ind w:firstLine="1540" w:firstLineChars="550"/>
        <w:rPr>
          <w:rFonts w:hint="default" w:ascii="宋体" w:hAnsi="宋体" w:eastAsia="宋体" w:cs="仿宋_GB2312"/>
          <w:sz w:val="28"/>
          <w:szCs w:val="28"/>
          <w:u w:val="single"/>
          <w:lang w:val="en-US" w:eastAsia="zh-CN"/>
        </w:rPr>
      </w:pPr>
      <w:r>
        <w:rPr>
          <w:rFonts w:hint="eastAsia" w:ascii="宋体" w:hAnsi="宋体" w:cs="仿宋_GB2312"/>
          <w:sz w:val="28"/>
          <w:szCs w:val="28"/>
        </w:rPr>
        <w:t>承 揽 人：</w:t>
      </w:r>
      <w:r>
        <w:rPr>
          <w:rFonts w:hint="eastAsia" w:ascii="宋体" w:hAnsi="宋体" w:cs="仿宋_GB2312"/>
          <w:sz w:val="28"/>
          <w:szCs w:val="28"/>
          <w:u w:val="single"/>
          <w:lang w:val="en-US" w:eastAsia="zh-CN"/>
        </w:rPr>
        <w:t xml:space="preserve">                              </w:t>
      </w:r>
    </w:p>
    <w:p>
      <w:pPr>
        <w:adjustRightInd w:val="0"/>
        <w:snapToGrid w:val="0"/>
        <w:spacing w:line="360" w:lineRule="auto"/>
        <w:ind w:firstLine="1540" w:firstLineChars="550"/>
        <w:rPr>
          <w:rFonts w:ascii="宋体" w:hAnsi="宋体"/>
          <w:sz w:val="28"/>
          <w:szCs w:val="28"/>
        </w:rPr>
      </w:pPr>
      <w:r>
        <w:rPr>
          <w:rFonts w:hint="eastAsia" w:ascii="宋体" w:hAnsi="宋体"/>
          <w:sz w:val="28"/>
          <w:szCs w:val="28"/>
        </w:rPr>
        <w:t>签订日期：</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pStyle w:val="4"/>
        <w:rPr>
          <w:rFonts w:ascii="宋体" w:hAnsi="宋体"/>
          <w:sz w:val="28"/>
          <w:szCs w:val="28"/>
        </w:rPr>
      </w:pPr>
    </w:p>
    <w:p>
      <w:pPr>
        <w:adjustRightInd w:val="0"/>
        <w:snapToGrid w:val="0"/>
        <w:spacing w:line="540" w:lineRule="exact"/>
        <w:rPr>
          <w:rFonts w:hint="eastAsia" w:ascii="宋体" w:hAnsi="宋体"/>
          <w:sz w:val="28"/>
          <w:szCs w:val="28"/>
        </w:rPr>
      </w:pPr>
    </w:p>
    <w:p>
      <w:pPr>
        <w:adjustRightInd w:val="0"/>
        <w:snapToGrid w:val="0"/>
        <w:spacing w:line="540" w:lineRule="exact"/>
        <w:rPr>
          <w:rFonts w:hint="eastAsia" w:ascii="宋体" w:hAnsi="宋体"/>
          <w:sz w:val="28"/>
          <w:szCs w:val="28"/>
        </w:rPr>
      </w:pPr>
    </w:p>
    <w:p>
      <w:pPr>
        <w:adjustRightInd w:val="0"/>
        <w:snapToGrid w:val="0"/>
        <w:spacing w:line="540" w:lineRule="exact"/>
        <w:rPr>
          <w:rFonts w:hint="eastAsia" w:ascii="宋体" w:hAnsi="宋体"/>
          <w:sz w:val="28"/>
          <w:szCs w:val="28"/>
        </w:rPr>
      </w:pPr>
    </w:p>
    <w:p>
      <w:pPr>
        <w:adjustRightInd w:val="0"/>
        <w:snapToGrid w:val="0"/>
        <w:spacing w:line="540" w:lineRule="exact"/>
        <w:rPr>
          <w:rFonts w:hint="eastAsia" w:ascii="宋体" w:hAnsi="宋体"/>
          <w:sz w:val="28"/>
          <w:szCs w:val="28"/>
        </w:rPr>
      </w:pPr>
    </w:p>
    <w:p>
      <w:pPr>
        <w:adjustRightInd w:val="0"/>
        <w:snapToGrid w:val="0"/>
        <w:spacing w:line="540" w:lineRule="exact"/>
        <w:rPr>
          <w:rFonts w:hint="default" w:ascii="宋体" w:hAnsi="宋体" w:eastAsia="宋体"/>
          <w:sz w:val="28"/>
          <w:szCs w:val="28"/>
          <w:lang w:val="en-US" w:eastAsia="zh-CN"/>
        </w:rPr>
      </w:pPr>
      <w:r>
        <w:rPr>
          <w:rFonts w:hint="eastAsia" w:ascii="宋体" w:hAnsi="宋体"/>
          <w:sz w:val="28"/>
          <w:szCs w:val="28"/>
        </w:rPr>
        <w:t>委托人：</w:t>
      </w:r>
      <w:r>
        <w:rPr>
          <w:rFonts w:hint="eastAsia"/>
          <w:b/>
          <w:sz w:val="28"/>
          <w:szCs w:val="28"/>
          <w:u w:val="single"/>
          <w:lang w:val="en-US" w:eastAsia="zh-CN"/>
        </w:rPr>
        <w:t xml:space="preserve">        </w:t>
      </w:r>
    </w:p>
    <w:p>
      <w:pPr>
        <w:snapToGrid w:val="0"/>
        <w:spacing w:line="540" w:lineRule="exact"/>
        <w:rPr>
          <w:rFonts w:hint="default" w:ascii="宋体" w:hAnsi="宋体" w:eastAsia="宋体"/>
          <w:sz w:val="28"/>
          <w:szCs w:val="28"/>
          <w:u w:val="single"/>
          <w:lang w:val="en-US" w:eastAsia="zh-CN"/>
        </w:rPr>
      </w:pPr>
      <w:r>
        <w:rPr>
          <w:rFonts w:hint="eastAsia" w:ascii="宋体" w:hAnsi="宋体"/>
          <w:sz w:val="28"/>
          <w:szCs w:val="28"/>
        </w:rPr>
        <w:t>承揽人：</w:t>
      </w:r>
      <w:r>
        <w:rPr>
          <w:rFonts w:hint="eastAsia" w:ascii="宋体" w:hAnsi="宋体"/>
          <w:b/>
          <w:sz w:val="28"/>
          <w:szCs w:val="28"/>
          <w:u w:val="single"/>
          <w:lang w:val="en-US" w:eastAsia="zh-CN"/>
        </w:rPr>
        <w:t xml:space="preserve">    </w:t>
      </w:r>
    </w:p>
    <w:p>
      <w:pPr>
        <w:snapToGrid w:val="0"/>
        <w:spacing w:line="540" w:lineRule="exact"/>
        <w:ind w:firstLine="560" w:firstLineChars="200"/>
        <w:rPr>
          <w:rFonts w:ascii="宋体" w:hAnsi="宋体"/>
          <w:sz w:val="28"/>
          <w:szCs w:val="28"/>
        </w:rPr>
      </w:pPr>
      <w:r>
        <w:rPr>
          <w:rFonts w:hint="eastAsia" w:ascii="宋体" w:hAnsi="宋体"/>
          <w:sz w:val="28"/>
          <w:szCs w:val="28"/>
        </w:rPr>
        <w:t>依据《中华人民共和国测绘法》和有关法律法规，经委托人、承揽人双方协商一致签订本合同。</w:t>
      </w:r>
    </w:p>
    <w:p>
      <w:pPr>
        <w:numPr>
          <w:ilvl w:val="0"/>
          <w:numId w:val="9"/>
        </w:numPr>
        <w:adjustRightInd w:val="0"/>
        <w:snapToGrid w:val="0"/>
        <w:spacing w:line="540" w:lineRule="exact"/>
        <w:rPr>
          <w:rFonts w:ascii="宋体" w:hAnsi="宋体" w:cs="宋体"/>
          <w:kern w:val="28"/>
          <w:sz w:val="28"/>
          <w:szCs w:val="28"/>
        </w:rPr>
      </w:pPr>
      <w:r>
        <w:rPr>
          <w:rFonts w:hint="eastAsia" w:ascii="宋体" w:hAnsi="宋体"/>
          <w:b/>
          <w:sz w:val="28"/>
          <w:szCs w:val="28"/>
        </w:rPr>
        <w:t>监测范围：</w:t>
      </w:r>
    </w:p>
    <w:p>
      <w:pPr>
        <w:overflowPunct w:val="0"/>
        <w:autoSpaceDE w:val="0"/>
        <w:autoSpaceDN w:val="0"/>
        <w:snapToGrid w:val="0"/>
        <w:spacing w:line="540" w:lineRule="exact"/>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**项目</w:t>
      </w:r>
      <w:r>
        <w:rPr>
          <w:rFonts w:hint="eastAsia" w:ascii="宋体" w:hAnsi="宋体" w:cs="宋体"/>
          <w:sz w:val="28"/>
          <w:szCs w:val="28"/>
        </w:rPr>
        <w:t>基坑监测</w:t>
      </w:r>
      <w:r>
        <w:rPr>
          <w:rFonts w:hint="eastAsia" w:ascii="宋体" w:hAnsi="宋体" w:cs="宋体"/>
          <w:bCs/>
          <w:sz w:val="28"/>
          <w:szCs w:val="28"/>
        </w:rPr>
        <w:t>工程</w:t>
      </w:r>
      <w:r>
        <w:rPr>
          <w:rFonts w:hint="eastAsia" w:ascii="宋体" w:hAnsi="宋体" w:cs="宋体"/>
          <w:sz w:val="28"/>
          <w:szCs w:val="28"/>
        </w:rPr>
        <w:t>位于</w:t>
      </w:r>
      <w:r>
        <w:rPr>
          <w:rFonts w:hint="eastAsia" w:ascii="宋体" w:hAnsi="宋体" w:cs="宋体"/>
          <w:sz w:val="28"/>
          <w:szCs w:val="28"/>
          <w:lang w:val="en-US" w:eastAsia="zh-CN"/>
        </w:rPr>
        <w:t>**。</w:t>
      </w:r>
    </w:p>
    <w:p>
      <w:pPr>
        <w:overflowPunct w:val="0"/>
        <w:autoSpaceDE w:val="0"/>
        <w:autoSpaceDN w:val="0"/>
        <w:snapToGrid w:val="0"/>
        <w:spacing w:line="540" w:lineRule="exact"/>
        <w:ind w:firstLine="560" w:firstLineChars="200"/>
        <w:jc w:val="left"/>
        <w:rPr>
          <w:rFonts w:ascii="宋体" w:hAnsi="宋体" w:cs="宋体"/>
          <w:kern w:val="28"/>
          <w:sz w:val="28"/>
          <w:szCs w:val="28"/>
        </w:rPr>
      </w:pPr>
      <w:r>
        <w:rPr>
          <w:rFonts w:hint="eastAsia" w:ascii="宋体" w:hAnsi="宋体" w:cs="宋体"/>
          <w:kern w:val="28"/>
          <w:sz w:val="28"/>
          <w:szCs w:val="28"/>
        </w:rPr>
        <w:t>本合同监测范围：</w:t>
      </w:r>
      <w:r>
        <w:rPr>
          <w:rFonts w:hint="eastAsia" w:ascii="宋体" w:hAnsi="宋体" w:cs="宋体"/>
          <w:sz w:val="28"/>
          <w:szCs w:val="28"/>
          <w:lang w:val="en-US" w:eastAsia="zh-CN"/>
        </w:rPr>
        <w:t>**项目</w:t>
      </w:r>
      <w:r>
        <w:rPr>
          <w:rFonts w:hint="eastAsia" w:ascii="宋体" w:hAnsi="宋体" w:cs="宋体"/>
          <w:kern w:val="28"/>
          <w:sz w:val="28"/>
          <w:szCs w:val="28"/>
        </w:rPr>
        <w:t>基坑</w:t>
      </w:r>
      <w:r>
        <w:rPr>
          <w:rFonts w:hint="eastAsia" w:ascii="宋体" w:hAnsi="宋体" w:cs="宋体"/>
          <w:kern w:val="28"/>
          <w:sz w:val="28"/>
          <w:szCs w:val="28"/>
          <w:lang w:val="en-US" w:eastAsia="zh-CN"/>
        </w:rPr>
        <w:t>及周边建筑物</w:t>
      </w:r>
      <w:r>
        <w:rPr>
          <w:rFonts w:hint="eastAsia" w:ascii="宋体" w:hAnsi="宋体" w:cs="宋体"/>
          <w:kern w:val="28"/>
          <w:sz w:val="28"/>
          <w:szCs w:val="28"/>
        </w:rPr>
        <w:t>监测。</w:t>
      </w:r>
    </w:p>
    <w:p>
      <w:pPr>
        <w:numPr>
          <w:ilvl w:val="0"/>
          <w:numId w:val="9"/>
        </w:numPr>
        <w:tabs>
          <w:tab w:val="left" w:pos="709"/>
          <w:tab w:val="clear" w:pos="1200"/>
        </w:tabs>
        <w:adjustRightInd w:val="0"/>
        <w:snapToGrid w:val="0"/>
        <w:spacing w:line="540" w:lineRule="exact"/>
        <w:ind w:left="0" w:firstLine="480"/>
        <w:rPr>
          <w:rFonts w:ascii="宋体" w:hAnsi="宋体"/>
          <w:sz w:val="28"/>
          <w:szCs w:val="28"/>
        </w:rPr>
      </w:pPr>
      <w:r>
        <w:rPr>
          <w:rFonts w:hint="eastAsia" w:ascii="宋体" w:hAnsi="宋体"/>
          <w:b/>
          <w:sz w:val="28"/>
          <w:szCs w:val="28"/>
        </w:rPr>
        <w:t>监测内容</w:t>
      </w:r>
      <w:r>
        <w:rPr>
          <w:rFonts w:hint="eastAsia" w:ascii="宋体" w:hAnsi="宋体"/>
          <w:sz w:val="28"/>
          <w:szCs w:val="28"/>
        </w:rPr>
        <w:t>（包括监测项目和工作量等）：</w:t>
      </w:r>
    </w:p>
    <w:p>
      <w:pPr>
        <w:tabs>
          <w:tab w:val="left" w:pos="709"/>
        </w:tabs>
        <w:adjustRightInd w:val="0"/>
        <w:snapToGrid w:val="0"/>
        <w:spacing w:line="540" w:lineRule="exact"/>
        <w:ind w:firstLine="495" w:firstLineChars="177"/>
        <w:rPr>
          <w:rFonts w:ascii="宋体" w:hAnsi="宋体"/>
          <w:sz w:val="28"/>
          <w:szCs w:val="28"/>
        </w:rPr>
      </w:pPr>
      <w:r>
        <w:rPr>
          <w:rFonts w:hint="eastAsia" w:ascii="宋体" w:hAnsi="宋体"/>
          <w:sz w:val="28"/>
          <w:szCs w:val="28"/>
        </w:rPr>
        <w:t>1.布设相对二等高程基准点</w:t>
      </w:r>
      <w:r>
        <w:rPr>
          <w:rFonts w:hint="eastAsia" w:ascii="宋体" w:hAnsi="宋体"/>
          <w:sz w:val="28"/>
          <w:szCs w:val="28"/>
          <w:lang w:val="en-US" w:eastAsia="zh-CN"/>
        </w:rPr>
        <w:t>及位移基准点</w:t>
      </w:r>
      <w:r>
        <w:rPr>
          <w:rFonts w:hint="eastAsia" w:ascii="宋体" w:hAnsi="宋体"/>
          <w:sz w:val="28"/>
          <w:szCs w:val="28"/>
        </w:rPr>
        <w:t>。</w:t>
      </w:r>
    </w:p>
    <w:p>
      <w:pPr>
        <w:tabs>
          <w:tab w:val="left" w:pos="709"/>
        </w:tabs>
        <w:adjustRightInd w:val="0"/>
        <w:snapToGrid w:val="0"/>
        <w:spacing w:line="540" w:lineRule="exact"/>
        <w:ind w:firstLine="495" w:firstLineChars="177"/>
        <w:rPr>
          <w:rFonts w:ascii="宋体" w:hAnsi="宋体"/>
          <w:sz w:val="28"/>
          <w:szCs w:val="28"/>
        </w:rPr>
      </w:pPr>
      <w:r>
        <w:rPr>
          <w:rFonts w:hint="eastAsia" w:ascii="宋体" w:hAnsi="宋体"/>
          <w:sz w:val="28"/>
          <w:szCs w:val="28"/>
        </w:rPr>
        <w:t>2.制作符合设计的监测点标志。</w:t>
      </w:r>
    </w:p>
    <w:p>
      <w:pPr>
        <w:tabs>
          <w:tab w:val="left" w:pos="709"/>
        </w:tabs>
        <w:adjustRightInd w:val="0"/>
        <w:snapToGrid w:val="0"/>
        <w:spacing w:line="540" w:lineRule="exact"/>
        <w:ind w:firstLine="495" w:firstLineChars="177"/>
        <w:rPr>
          <w:rFonts w:ascii="宋体" w:hAnsi="宋体"/>
          <w:sz w:val="24"/>
        </w:rPr>
      </w:pPr>
      <w:r>
        <w:rPr>
          <w:rFonts w:hint="eastAsia" w:ascii="宋体" w:hAnsi="宋体"/>
          <w:sz w:val="28"/>
          <w:szCs w:val="28"/>
        </w:rPr>
        <w:t>3.依据工程进度，对基坑进行位移（包括水平或垂直）</w:t>
      </w:r>
      <w:r>
        <w:rPr>
          <w:rFonts w:hint="eastAsia" w:ascii="宋体" w:hAnsi="宋体"/>
          <w:sz w:val="28"/>
          <w:szCs w:val="28"/>
          <w:lang w:val="en-US" w:eastAsia="zh-CN"/>
        </w:rPr>
        <w:t>等</w:t>
      </w:r>
      <w:r>
        <w:rPr>
          <w:rFonts w:hint="eastAsia" w:ascii="宋体" w:hAnsi="宋体"/>
          <w:sz w:val="28"/>
          <w:szCs w:val="28"/>
        </w:rPr>
        <w:t>项目的</w:t>
      </w:r>
      <w:r>
        <w:rPr>
          <w:rFonts w:hint="eastAsia" w:ascii="宋体" w:hAnsi="宋体"/>
          <w:sz w:val="24"/>
        </w:rPr>
        <w:t>监测。</w:t>
      </w:r>
    </w:p>
    <w:p>
      <w:pPr>
        <w:tabs>
          <w:tab w:val="left" w:pos="709"/>
        </w:tabs>
        <w:adjustRightInd w:val="0"/>
        <w:snapToGrid w:val="0"/>
        <w:spacing w:line="540" w:lineRule="exact"/>
        <w:ind w:firstLine="495" w:firstLineChars="177"/>
        <w:rPr>
          <w:rFonts w:ascii="宋体" w:hAnsi="宋体"/>
          <w:sz w:val="28"/>
          <w:szCs w:val="28"/>
        </w:rPr>
      </w:pPr>
      <w:r>
        <w:rPr>
          <w:rFonts w:hint="eastAsia" w:ascii="宋体" w:hAnsi="宋体"/>
          <w:sz w:val="28"/>
          <w:szCs w:val="28"/>
        </w:rPr>
        <w:t>4.本工程暂定于</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日开工，具体开工日期以委托人通知进场时间为准，基坑监测结束时间</w:t>
      </w:r>
      <w:r>
        <w:rPr>
          <w:rFonts w:hint="eastAsia" w:ascii="宋体" w:hAnsi="宋体"/>
          <w:color w:val="000000" w:themeColor="text1"/>
          <w:sz w:val="28"/>
          <w:szCs w:val="28"/>
          <w14:textFill>
            <w14:solidFill>
              <w14:schemeClr w14:val="tx1"/>
            </w14:solidFill>
          </w14:textFill>
        </w:rPr>
        <w:t>以基坑工程完工回填完成为准</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监测工作随工程进度</w:t>
      </w:r>
      <w:r>
        <w:rPr>
          <w:rFonts w:hint="eastAsia" w:ascii="宋体" w:hAnsi="宋体"/>
          <w:sz w:val="28"/>
          <w:szCs w:val="28"/>
        </w:rPr>
        <w:t>；具体</w:t>
      </w:r>
      <w:r>
        <w:rPr>
          <w:rFonts w:hint="eastAsia" w:ascii="宋体" w:hAnsi="宋体"/>
          <w:sz w:val="28"/>
          <w:szCs w:val="28"/>
          <w:lang w:val="en-US" w:eastAsia="zh-CN"/>
        </w:rPr>
        <w:t>监</w:t>
      </w:r>
      <w:r>
        <w:rPr>
          <w:rFonts w:hint="eastAsia" w:ascii="宋体" w:hAnsi="宋体"/>
          <w:sz w:val="28"/>
          <w:szCs w:val="28"/>
        </w:rPr>
        <w:t>测点布设</w:t>
      </w:r>
      <w:r>
        <w:rPr>
          <w:rFonts w:hint="eastAsia" w:ascii="宋体" w:hAnsi="宋体"/>
          <w:sz w:val="28"/>
          <w:szCs w:val="28"/>
          <w:lang w:eastAsia="zh-CN"/>
        </w:rPr>
        <w:t>、</w:t>
      </w:r>
      <w:r>
        <w:rPr>
          <w:rFonts w:hint="eastAsia" w:ascii="宋体" w:hAnsi="宋体"/>
          <w:sz w:val="28"/>
          <w:szCs w:val="28"/>
          <w:lang w:val="en-US" w:eastAsia="zh-CN"/>
        </w:rPr>
        <w:t>监测方案</w:t>
      </w:r>
      <w:r>
        <w:rPr>
          <w:rFonts w:hint="eastAsia" w:ascii="宋体" w:hAnsi="宋体"/>
          <w:sz w:val="28"/>
          <w:szCs w:val="28"/>
        </w:rPr>
        <w:t>应按照委托人批准的由监测单位按照设计文件及国家规范标准编制的监测方案执行。</w:t>
      </w:r>
    </w:p>
    <w:p>
      <w:pPr>
        <w:tabs>
          <w:tab w:val="left" w:pos="709"/>
        </w:tabs>
        <w:adjustRightInd w:val="0"/>
        <w:snapToGrid w:val="0"/>
        <w:spacing w:line="540" w:lineRule="exact"/>
        <w:ind w:firstLine="498" w:firstLineChars="177"/>
        <w:rPr>
          <w:rFonts w:ascii="宋体" w:hAnsi="宋体"/>
          <w:b/>
          <w:sz w:val="28"/>
          <w:szCs w:val="28"/>
        </w:rPr>
      </w:pPr>
      <w:r>
        <w:rPr>
          <w:rFonts w:hint="eastAsia" w:ascii="宋体" w:hAnsi="宋体"/>
          <w:b/>
          <w:sz w:val="28"/>
          <w:szCs w:val="28"/>
        </w:rPr>
        <w:t>第三条执行技术标准</w:t>
      </w:r>
    </w:p>
    <w:tbl>
      <w:tblPr>
        <w:tblStyle w:val="10"/>
        <w:tblpPr w:leftFromText="180" w:rightFromText="180" w:vertAnchor="text" w:horzAnchor="page" w:tblpX="1773" w:tblpY="66"/>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855"/>
        <w:gridCol w:w="1977"/>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7" w:type="dxa"/>
            <w:tcBorders>
              <w:top w:val="single" w:color="auto" w:sz="12" w:space="0"/>
              <w:left w:val="single" w:color="auto" w:sz="12" w:space="0"/>
              <w:bottom w:val="single" w:color="auto" w:sz="4" w:space="0"/>
              <w:right w:val="single" w:color="auto" w:sz="4" w:space="0"/>
            </w:tcBorders>
          </w:tcPr>
          <w:p>
            <w:pPr>
              <w:adjustRightInd w:val="0"/>
              <w:snapToGrid w:val="0"/>
              <w:spacing w:line="540" w:lineRule="exact"/>
              <w:ind w:left="32" w:leftChars="-85" w:right="-107" w:rightChars="-51" w:hanging="210" w:hangingChars="75"/>
              <w:jc w:val="center"/>
              <w:rPr>
                <w:rFonts w:ascii="宋体" w:hAnsi="宋体"/>
                <w:sz w:val="28"/>
                <w:szCs w:val="28"/>
              </w:rPr>
            </w:pPr>
            <w:r>
              <w:rPr>
                <w:rFonts w:hint="eastAsia" w:ascii="宋体" w:hAnsi="宋体"/>
                <w:sz w:val="28"/>
                <w:szCs w:val="28"/>
              </w:rPr>
              <w:t>序号</w:t>
            </w:r>
          </w:p>
        </w:tc>
        <w:tc>
          <w:tcPr>
            <w:tcW w:w="4855" w:type="dxa"/>
            <w:tcBorders>
              <w:top w:val="single" w:color="auto" w:sz="12"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标准名称</w:t>
            </w:r>
          </w:p>
        </w:tc>
        <w:tc>
          <w:tcPr>
            <w:tcW w:w="1977" w:type="dxa"/>
            <w:tcBorders>
              <w:top w:val="single" w:color="auto" w:sz="12"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标准代号</w:t>
            </w:r>
          </w:p>
        </w:tc>
        <w:tc>
          <w:tcPr>
            <w:tcW w:w="1701" w:type="dxa"/>
            <w:tcBorders>
              <w:top w:val="single" w:color="auto" w:sz="12" w:space="0"/>
              <w:left w:val="single" w:color="auto" w:sz="4" w:space="0"/>
              <w:bottom w:val="single" w:color="auto" w:sz="4" w:space="0"/>
              <w:right w:val="single" w:color="auto" w:sz="12"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标准等级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7" w:type="dxa"/>
            <w:tcBorders>
              <w:top w:val="single" w:color="auto" w:sz="4" w:space="0"/>
              <w:left w:val="single" w:color="auto" w:sz="12"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1</w:t>
            </w:r>
          </w:p>
        </w:tc>
        <w:tc>
          <w:tcPr>
            <w:tcW w:w="4855"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《建筑物变形测量规范》</w:t>
            </w:r>
          </w:p>
        </w:tc>
        <w:tc>
          <w:tcPr>
            <w:tcW w:w="1977"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JGJ8—2016</w:t>
            </w:r>
          </w:p>
        </w:tc>
        <w:tc>
          <w:tcPr>
            <w:tcW w:w="1701" w:type="dxa"/>
            <w:tcBorders>
              <w:top w:val="single" w:color="auto" w:sz="4" w:space="0"/>
              <w:left w:val="single" w:color="auto" w:sz="4" w:space="0"/>
              <w:bottom w:val="single" w:color="auto" w:sz="4" w:space="0"/>
              <w:right w:val="single" w:color="auto" w:sz="12"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行业标准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647" w:type="dxa"/>
            <w:tcBorders>
              <w:top w:val="single" w:color="auto" w:sz="4" w:space="0"/>
              <w:left w:val="single" w:color="auto" w:sz="12" w:space="0"/>
              <w:bottom w:val="single" w:color="auto" w:sz="4" w:space="0"/>
              <w:right w:val="single" w:color="auto" w:sz="4" w:space="0"/>
            </w:tcBorders>
          </w:tcPr>
          <w:p>
            <w:pPr>
              <w:adjustRightInd w:val="0"/>
              <w:snapToGrid w:val="0"/>
              <w:spacing w:line="54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2</w:t>
            </w:r>
          </w:p>
        </w:tc>
        <w:tc>
          <w:tcPr>
            <w:tcW w:w="4855"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《建筑基坑工程监测技术标准》</w:t>
            </w:r>
          </w:p>
        </w:tc>
        <w:tc>
          <w:tcPr>
            <w:tcW w:w="1977"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hint="default" w:ascii="宋体" w:hAnsi="宋体" w:eastAsia="宋体"/>
                <w:sz w:val="28"/>
                <w:szCs w:val="28"/>
                <w:lang w:val="en-US" w:eastAsia="zh-CN"/>
              </w:rPr>
            </w:pPr>
            <w:r>
              <w:rPr>
                <w:rFonts w:hint="eastAsia" w:ascii="宋体" w:hAnsi="宋体"/>
                <w:sz w:val="28"/>
                <w:szCs w:val="28"/>
                <w:lang w:val="en-US" w:eastAsia="zh-CN"/>
              </w:rPr>
              <w:t>GB50497-2019</w:t>
            </w:r>
          </w:p>
        </w:tc>
        <w:tc>
          <w:tcPr>
            <w:tcW w:w="1701" w:type="dxa"/>
            <w:tcBorders>
              <w:top w:val="single" w:color="auto" w:sz="4" w:space="0"/>
              <w:left w:val="single" w:color="auto" w:sz="4" w:space="0"/>
              <w:bottom w:val="single" w:color="auto" w:sz="4" w:space="0"/>
              <w:right w:val="single" w:color="auto" w:sz="12" w:space="0"/>
            </w:tcBorders>
          </w:tcPr>
          <w:p>
            <w:pPr>
              <w:adjustRightInd w:val="0"/>
              <w:snapToGrid w:val="0"/>
              <w:spacing w:line="540" w:lineRule="exact"/>
              <w:jc w:val="center"/>
              <w:rPr>
                <w:rFonts w:hint="default" w:ascii="宋体" w:hAnsi="宋体" w:eastAsia="宋体"/>
                <w:sz w:val="28"/>
                <w:szCs w:val="28"/>
                <w:lang w:val="en-US" w:eastAsia="zh-CN"/>
              </w:rPr>
            </w:pPr>
            <w:r>
              <w:rPr>
                <w:rFonts w:hint="eastAsia" w:ascii="宋体" w:hAnsi="宋体"/>
                <w:sz w:val="28"/>
                <w:szCs w:val="28"/>
                <w:lang w:val="en-US" w:eastAsia="zh-CN"/>
              </w:rPr>
              <w:t>国家标准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7" w:type="dxa"/>
            <w:tcBorders>
              <w:top w:val="single" w:color="auto" w:sz="4" w:space="0"/>
              <w:left w:val="single" w:color="auto" w:sz="12" w:space="0"/>
              <w:bottom w:val="single" w:color="auto" w:sz="4" w:space="0"/>
              <w:right w:val="single" w:color="auto" w:sz="4" w:space="0"/>
            </w:tcBorders>
          </w:tcPr>
          <w:p>
            <w:pPr>
              <w:adjustRightInd w:val="0"/>
              <w:snapToGrid w:val="0"/>
              <w:spacing w:line="540" w:lineRule="exact"/>
              <w:jc w:val="center"/>
              <w:rPr>
                <w:rFonts w:hint="eastAsia" w:ascii="宋体" w:hAnsi="宋体" w:eastAsia="宋体"/>
                <w:sz w:val="28"/>
                <w:szCs w:val="28"/>
                <w:lang w:eastAsia="zh-CN"/>
              </w:rPr>
            </w:pPr>
            <w:r>
              <w:rPr>
                <w:rFonts w:hint="eastAsia" w:ascii="宋体" w:hAnsi="宋体"/>
                <w:sz w:val="28"/>
                <w:szCs w:val="28"/>
                <w:lang w:val="en-US" w:eastAsia="zh-CN"/>
              </w:rPr>
              <w:t>3</w:t>
            </w:r>
          </w:p>
        </w:tc>
        <w:tc>
          <w:tcPr>
            <w:tcW w:w="4855"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《工程测量规范》</w:t>
            </w:r>
          </w:p>
        </w:tc>
        <w:tc>
          <w:tcPr>
            <w:tcW w:w="1977"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GB50026-2007</w:t>
            </w:r>
          </w:p>
        </w:tc>
        <w:tc>
          <w:tcPr>
            <w:tcW w:w="1701" w:type="dxa"/>
            <w:tcBorders>
              <w:top w:val="single" w:color="auto" w:sz="4" w:space="0"/>
              <w:left w:val="single" w:color="auto" w:sz="4" w:space="0"/>
              <w:bottom w:val="single" w:color="auto" w:sz="4" w:space="0"/>
              <w:right w:val="single" w:color="auto" w:sz="12"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国家标准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47" w:type="dxa"/>
            <w:tcBorders>
              <w:top w:val="single" w:color="auto" w:sz="4" w:space="0"/>
              <w:left w:val="single" w:color="auto" w:sz="12" w:space="0"/>
              <w:bottom w:val="single" w:color="auto" w:sz="4" w:space="0"/>
              <w:right w:val="single" w:color="auto" w:sz="4" w:space="0"/>
            </w:tcBorders>
          </w:tcPr>
          <w:p>
            <w:pPr>
              <w:adjustRightInd w:val="0"/>
              <w:snapToGrid w:val="0"/>
              <w:spacing w:line="540" w:lineRule="exact"/>
              <w:jc w:val="center"/>
              <w:rPr>
                <w:rFonts w:hint="eastAsia" w:ascii="宋体" w:hAnsi="宋体" w:eastAsia="宋体"/>
                <w:sz w:val="28"/>
                <w:szCs w:val="28"/>
                <w:lang w:eastAsia="zh-CN"/>
              </w:rPr>
            </w:pPr>
            <w:r>
              <w:rPr>
                <w:rFonts w:hint="eastAsia" w:ascii="宋体" w:hAnsi="宋体"/>
                <w:sz w:val="28"/>
                <w:szCs w:val="28"/>
                <w:lang w:val="en-US" w:eastAsia="zh-CN"/>
              </w:rPr>
              <w:t>4</w:t>
            </w:r>
          </w:p>
        </w:tc>
        <w:tc>
          <w:tcPr>
            <w:tcW w:w="4855"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《建筑基坑支护技术规程》</w:t>
            </w:r>
          </w:p>
        </w:tc>
        <w:tc>
          <w:tcPr>
            <w:tcW w:w="1977"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JGJ120—</w:t>
            </w:r>
            <w:r>
              <w:rPr>
                <w:rFonts w:ascii="宋体" w:hAnsi="宋体"/>
                <w:sz w:val="28"/>
                <w:szCs w:val="28"/>
              </w:rPr>
              <w:t>2012</w:t>
            </w:r>
          </w:p>
        </w:tc>
        <w:tc>
          <w:tcPr>
            <w:tcW w:w="1701" w:type="dxa"/>
            <w:tcBorders>
              <w:top w:val="single" w:color="auto" w:sz="4" w:space="0"/>
              <w:left w:val="single" w:color="auto" w:sz="4" w:space="0"/>
              <w:bottom w:val="single" w:color="auto" w:sz="4" w:space="0"/>
              <w:right w:val="single" w:color="auto" w:sz="12" w:space="0"/>
            </w:tcBorders>
          </w:tcPr>
          <w:p>
            <w:pPr>
              <w:adjustRightInd w:val="0"/>
              <w:snapToGrid w:val="0"/>
              <w:spacing w:line="540" w:lineRule="exact"/>
              <w:ind w:left="19" w:leftChars="-51" w:hanging="126" w:hangingChars="45"/>
              <w:jc w:val="center"/>
              <w:rPr>
                <w:rFonts w:hint="default" w:ascii="宋体" w:hAnsi="宋体" w:eastAsia="宋体"/>
                <w:sz w:val="28"/>
                <w:szCs w:val="28"/>
                <w:lang w:val="en-US" w:eastAsia="zh-CN"/>
              </w:rPr>
            </w:pPr>
            <w:r>
              <w:rPr>
                <w:rFonts w:hint="eastAsia" w:ascii="宋体" w:hAnsi="宋体"/>
                <w:sz w:val="28"/>
                <w:szCs w:val="28"/>
                <w:lang w:val="en-US" w:eastAsia="zh-CN"/>
              </w:rPr>
              <w:t>行业标准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47" w:type="dxa"/>
            <w:tcBorders>
              <w:top w:val="single" w:color="auto" w:sz="4" w:space="0"/>
              <w:left w:val="single" w:color="auto" w:sz="12" w:space="0"/>
              <w:bottom w:val="single" w:color="auto" w:sz="12" w:space="0"/>
              <w:right w:val="single" w:color="auto" w:sz="4" w:space="0"/>
            </w:tcBorders>
          </w:tcPr>
          <w:p>
            <w:pPr>
              <w:adjustRightInd w:val="0"/>
              <w:snapToGrid w:val="0"/>
              <w:spacing w:line="540" w:lineRule="exact"/>
              <w:jc w:val="center"/>
              <w:rPr>
                <w:rFonts w:hint="eastAsia" w:ascii="宋体" w:hAnsi="宋体" w:eastAsia="宋体"/>
                <w:color w:val="FF0000"/>
                <w:sz w:val="28"/>
                <w:szCs w:val="28"/>
                <w:lang w:eastAsia="zh-CN"/>
              </w:rPr>
            </w:pPr>
            <w:r>
              <w:rPr>
                <w:rFonts w:hint="eastAsia" w:ascii="宋体" w:hAnsi="宋体"/>
                <w:sz w:val="28"/>
                <w:szCs w:val="28"/>
                <w:lang w:val="en-US" w:eastAsia="zh-CN"/>
              </w:rPr>
              <w:t>5</w:t>
            </w:r>
          </w:p>
        </w:tc>
        <w:tc>
          <w:tcPr>
            <w:tcW w:w="4855" w:type="dxa"/>
            <w:tcBorders>
              <w:top w:val="single" w:color="auto" w:sz="4" w:space="0"/>
              <w:left w:val="single" w:color="auto" w:sz="4" w:space="0"/>
              <w:bottom w:val="single" w:color="auto" w:sz="12"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《数字水准仪检校及一、二等水准测量规程》</w:t>
            </w:r>
          </w:p>
        </w:tc>
        <w:tc>
          <w:tcPr>
            <w:tcW w:w="1977" w:type="dxa"/>
            <w:tcBorders>
              <w:top w:val="single" w:color="auto" w:sz="4" w:space="0"/>
              <w:left w:val="single" w:color="auto" w:sz="4" w:space="0"/>
              <w:bottom w:val="single" w:color="auto" w:sz="12"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（试行）</w:t>
            </w:r>
          </w:p>
        </w:tc>
        <w:tc>
          <w:tcPr>
            <w:tcW w:w="1701" w:type="dxa"/>
            <w:tcBorders>
              <w:top w:val="single" w:color="auto" w:sz="4" w:space="0"/>
              <w:left w:val="single" w:color="auto" w:sz="4" w:space="0"/>
              <w:bottom w:val="single" w:color="auto" w:sz="12" w:space="0"/>
              <w:right w:val="single" w:color="auto" w:sz="12" w:space="0"/>
            </w:tcBorders>
          </w:tcPr>
          <w:p>
            <w:pPr>
              <w:adjustRightInd w:val="0"/>
              <w:snapToGrid w:val="0"/>
              <w:spacing w:line="540" w:lineRule="exact"/>
              <w:ind w:left="19" w:leftChars="-51" w:hanging="126" w:hangingChars="45"/>
              <w:jc w:val="center"/>
              <w:rPr>
                <w:rFonts w:ascii="宋体" w:hAnsi="宋体"/>
                <w:sz w:val="28"/>
                <w:szCs w:val="28"/>
              </w:rPr>
            </w:pPr>
            <w:r>
              <w:rPr>
                <w:rFonts w:hint="eastAsia" w:ascii="宋体" w:hAnsi="宋体"/>
                <w:sz w:val="28"/>
                <w:szCs w:val="28"/>
              </w:rPr>
              <w:t>国家行业标准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7" w:type="dxa"/>
            <w:tcBorders>
              <w:top w:val="single" w:color="auto" w:sz="4" w:space="0"/>
              <w:left w:val="single" w:color="auto" w:sz="12" w:space="0"/>
              <w:bottom w:val="single" w:color="auto" w:sz="4" w:space="0"/>
              <w:right w:val="single" w:color="auto" w:sz="4" w:space="0"/>
            </w:tcBorders>
          </w:tcPr>
          <w:p>
            <w:pPr>
              <w:adjustRightInd w:val="0"/>
              <w:snapToGrid w:val="0"/>
              <w:spacing w:line="540" w:lineRule="exact"/>
              <w:jc w:val="center"/>
              <w:rPr>
                <w:rFonts w:hint="eastAsia" w:ascii="宋体" w:hAnsi="宋体" w:eastAsia="宋体"/>
                <w:sz w:val="28"/>
                <w:szCs w:val="28"/>
                <w:lang w:eastAsia="zh-CN"/>
              </w:rPr>
            </w:pPr>
            <w:r>
              <w:rPr>
                <w:rFonts w:hint="eastAsia" w:ascii="宋体" w:hAnsi="宋体"/>
                <w:sz w:val="28"/>
                <w:szCs w:val="28"/>
                <w:lang w:val="en-US" w:eastAsia="zh-CN"/>
              </w:rPr>
              <w:t>6</w:t>
            </w:r>
          </w:p>
        </w:tc>
        <w:tc>
          <w:tcPr>
            <w:tcW w:w="4855"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仿宋" w:hAnsi="仿宋" w:eastAsia="仿宋" w:cs="仿宋"/>
                <w:sz w:val="28"/>
                <w:szCs w:val="28"/>
              </w:rPr>
              <w:t>《</w:t>
            </w:r>
            <w:r>
              <w:rPr>
                <w:rFonts w:hint="eastAsia" w:ascii="宋体" w:hAnsi="宋体"/>
                <w:sz w:val="28"/>
                <w:szCs w:val="28"/>
              </w:rPr>
              <w:t>建筑地基基础设计规范》</w:t>
            </w:r>
          </w:p>
        </w:tc>
        <w:tc>
          <w:tcPr>
            <w:tcW w:w="1977" w:type="dxa"/>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ascii="宋体" w:hAnsi="宋体"/>
                <w:sz w:val="28"/>
                <w:szCs w:val="28"/>
              </w:rPr>
            </w:pPr>
            <w:r>
              <w:rPr>
                <w:rFonts w:hint="eastAsia" w:ascii="宋体" w:hAnsi="宋体"/>
                <w:sz w:val="28"/>
                <w:szCs w:val="28"/>
              </w:rPr>
              <w:t>GB50007-2011</w:t>
            </w:r>
          </w:p>
        </w:tc>
        <w:tc>
          <w:tcPr>
            <w:tcW w:w="1701" w:type="dxa"/>
            <w:tcBorders>
              <w:top w:val="single" w:color="auto" w:sz="4" w:space="0"/>
              <w:left w:val="single" w:color="auto" w:sz="4" w:space="0"/>
              <w:bottom w:val="single" w:color="auto" w:sz="4" w:space="0"/>
              <w:right w:val="single" w:color="auto" w:sz="12" w:space="0"/>
            </w:tcBorders>
          </w:tcPr>
          <w:p>
            <w:pPr>
              <w:adjustRightInd w:val="0"/>
              <w:snapToGrid w:val="0"/>
              <w:spacing w:line="540" w:lineRule="exact"/>
              <w:ind w:left="19" w:leftChars="-51" w:hanging="126" w:hangingChars="45"/>
              <w:jc w:val="center"/>
              <w:rPr>
                <w:rFonts w:ascii="宋体" w:hAnsi="宋体"/>
                <w:sz w:val="28"/>
                <w:szCs w:val="28"/>
              </w:rPr>
            </w:pPr>
            <w:r>
              <w:rPr>
                <w:rFonts w:hint="eastAsia" w:ascii="宋体" w:hAnsi="宋体"/>
                <w:sz w:val="28"/>
                <w:szCs w:val="28"/>
              </w:rPr>
              <w:t>国家标准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47" w:type="dxa"/>
            <w:tcBorders>
              <w:top w:val="single" w:color="auto" w:sz="4" w:space="0"/>
              <w:left w:val="single" w:color="auto" w:sz="12" w:space="0"/>
              <w:bottom w:val="single" w:color="auto" w:sz="12" w:space="0"/>
              <w:right w:val="single" w:color="auto" w:sz="4" w:space="0"/>
            </w:tcBorders>
          </w:tcPr>
          <w:p>
            <w:pPr>
              <w:adjustRightInd w:val="0"/>
              <w:snapToGrid w:val="0"/>
              <w:spacing w:line="540" w:lineRule="exact"/>
              <w:jc w:val="center"/>
              <w:rPr>
                <w:rFonts w:hint="eastAsia" w:ascii="宋体" w:hAnsi="宋体" w:eastAsia="宋体"/>
                <w:sz w:val="28"/>
                <w:szCs w:val="28"/>
                <w:lang w:eastAsia="zh-CN"/>
              </w:rPr>
            </w:pPr>
            <w:r>
              <w:rPr>
                <w:rFonts w:hint="eastAsia" w:ascii="宋体" w:hAnsi="宋体"/>
                <w:sz w:val="28"/>
                <w:szCs w:val="28"/>
                <w:lang w:val="en-US" w:eastAsia="zh-CN"/>
              </w:rPr>
              <w:t>7</w:t>
            </w:r>
          </w:p>
        </w:tc>
        <w:tc>
          <w:tcPr>
            <w:tcW w:w="4855" w:type="dxa"/>
            <w:tcBorders>
              <w:top w:val="single" w:color="auto" w:sz="4" w:space="0"/>
              <w:left w:val="single" w:color="auto" w:sz="4" w:space="0"/>
              <w:bottom w:val="single" w:color="auto" w:sz="12" w:space="0"/>
              <w:right w:val="single" w:color="auto" w:sz="4" w:space="0"/>
            </w:tcBorders>
          </w:tcPr>
          <w:p>
            <w:pPr>
              <w:adjustRightInd w:val="0"/>
              <w:snapToGrid w:val="0"/>
              <w:spacing w:line="540" w:lineRule="exact"/>
              <w:jc w:val="center"/>
              <w:rPr>
                <w:rFonts w:ascii="仿宋" w:hAnsi="仿宋" w:eastAsia="仿宋" w:cs="仿宋"/>
                <w:sz w:val="28"/>
                <w:szCs w:val="28"/>
              </w:rPr>
            </w:pPr>
            <w:r>
              <w:rPr>
                <w:rFonts w:hint="eastAsia" w:ascii="宋体" w:hAnsi="宋体"/>
                <w:sz w:val="28"/>
                <w:szCs w:val="28"/>
              </w:rPr>
              <w:t>本基坑设计文件、图纸、本工程总平图</w:t>
            </w:r>
          </w:p>
        </w:tc>
        <w:tc>
          <w:tcPr>
            <w:tcW w:w="1977" w:type="dxa"/>
            <w:tcBorders>
              <w:top w:val="single" w:color="auto" w:sz="4" w:space="0"/>
              <w:left w:val="single" w:color="auto" w:sz="4" w:space="0"/>
              <w:bottom w:val="single" w:color="auto" w:sz="12" w:space="0"/>
              <w:right w:val="single" w:color="auto" w:sz="4" w:space="0"/>
            </w:tcBorders>
          </w:tcPr>
          <w:p>
            <w:pPr>
              <w:adjustRightInd w:val="0"/>
              <w:snapToGrid w:val="0"/>
              <w:spacing w:line="540" w:lineRule="exact"/>
              <w:jc w:val="center"/>
              <w:rPr>
                <w:rFonts w:ascii="宋体" w:hAnsi="宋体"/>
                <w:sz w:val="28"/>
                <w:szCs w:val="28"/>
              </w:rPr>
            </w:pPr>
          </w:p>
        </w:tc>
        <w:tc>
          <w:tcPr>
            <w:tcW w:w="1701" w:type="dxa"/>
            <w:tcBorders>
              <w:top w:val="single" w:color="auto" w:sz="4" w:space="0"/>
              <w:left w:val="single" w:color="auto" w:sz="4" w:space="0"/>
              <w:bottom w:val="single" w:color="auto" w:sz="12" w:space="0"/>
              <w:right w:val="single" w:color="auto" w:sz="12" w:space="0"/>
            </w:tcBorders>
          </w:tcPr>
          <w:p>
            <w:pPr>
              <w:adjustRightInd w:val="0"/>
              <w:snapToGrid w:val="0"/>
              <w:spacing w:line="540" w:lineRule="exact"/>
              <w:ind w:left="19" w:leftChars="-51" w:hanging="126" w:hangingChars="45"/>
              <w:jc w:val="center"/>
              <w:rPr>
                <w:rFonts w:ascii="宋体" w:hAnsi="宋体"/>
                <w:sz w:val="28"/>
                <w:szCs w:val="28"/>
              </w:rPr>
            </w:pPr>
          </w:p>
        </w:tc>
      </w:tr>
    </w:tbl>
    <w:p>
      <w:pPr>
        <w:adjustRightInd w:val="0"/>
        <w:snapToGrid w:val="0"/>
        <w:spacing w:line="540" w:lineRule="exact"/>
        <w:ind w:firstLine="1120" w:firstLineChars="400"/>
        <w:rPr>
          <w:rFonts w:ascii="宋体" w:hAnsi="宋体"/>
          <w:color w:val="FF0000"/>
          <w:sz w:val="28"/>
          <w:szCs w:val="28"/>
        </w:rPr>
      </w:pPr>
      <w:r>
        <w:rPr>
          <w:rFonts w:hint="eastAsia" w:ascii="宋体" w:hAnsi="宋体"/>
          <w:sz w:val="28"/>
          <w:szCs w:val="28"/>
        </w:rPr>
        <w:t>其它技术要求：</w:t>
      </w:r>
      <w:r>
        <w:rPr>
          <w:rFonts w:hint="eastAsia"/>
          <w:color w:val="000000"/>
          <w:sz w:val="28"/>
          <w:szCs w:val="28"/>
        </w:rPr>
        <w:t>按有关规范执行</w:t>
      </w:r>
      <w:r>
        <w:rPr>
          <w:rFonts w:hint="eastAsia" w:ascii="宋体" w:hAnsi="宋体"/>
          <w:sz w:val="28"/>
          <w:szCs w:val="28"/>
        </w:rPr>
        <w:t>。</w:t>
      </w:r>
    </w:p>
    <w:p>
      <w:pPr>
        <w:adjustRightInd w:val="0"/>
        <w:snapToGrid w:val="0"/>
        <w:spacing w:line="540" w:lineRule="exact"/>
        <w:ind w:firstLine="562" w:firstLineChars="200"/>
        <w:rPr>
          <w:rFonts w:ascii="宋体" w:hAnsi="宋体"/>
          <w:sz w:val="28"/>
          <w:szCs w:val="28"/>
        </w:rPr>
      </w:pPr>
      <w:r>
        <w:rPr>
          <w:rFonts w:hint="eastAsia" w:ascii="宋体" w:hAnsi="宋体"/>
          <w:b/>
          <w:sz w:val="28"/>
          <w:szCs w:val="28"/>
        </w:rPr>
        <w:t>第四条监测工程量及费用结算办法</w:t>
      </w:r>
    </w:p>
    <w:p>
      <w:pPr>
        <w:adjustRightInd w:val="0"/>
        <w:snapToGrid w:val="0"/>
        <w:spacing w:line="540" w:lineRule="exact"/>
        <w:ind w:firstLine="560" w:firstLineChars="200"/>
        <w:rPr>
          <w:rFonts w:ascii="宋体" w:hAnsi="宋体"/>
          <w:sz w:val="28"/>
          <w:szCs w:val="28"/>
        </w:rPr>
      </w:pPr>
      <w:r>
        <w:rPr>
          <w:rFonts w:hint="eastAsia" w:ascii="宋体" w:hAnsi="宋体"/>
          <w:sz w:val="28"/>
          <w:szCs w:val="28"/>
        </w:rPr>
        <w:t>本工程采用</w:t>
      </w:r>
      <w:r>
        <w:rPr>
          <w:rFonts w:hint="eastAsia" w:ascii="宋体" w:hAnsi="宋体"/>
          <w:bCs/>
          <w:sz w:val="28"/>
          <w:szCs w:val="28"/>
        </w:rPr>
        <w:t>固定</w:t>
      </w:r>
      <w:r>
        <w:rPr>
          <w:rFonts w:hint="eastAsia" w:ascii="宋体" w:hAnsi="宋体"/>
          <w:bCs/>
          <w:sz w:val="28"/>
          <w:szCs w:val="28"/>
          <w:lang w:val="en-US" w:eastAsia="zh-CN"/>
        </w:rPr>
        <w:t>综合</w:t>
      </w:r>
      <w:r>
        <w:rPr>
          <w:rFonts w:hint="eastAsia" w:ascii="宋体" w:hAnsi="宋体"/>
          <w:bCs/>
          <w:sz w:val="28"/>
          <w:szCs w:val="28"/>
        </w:rPr>
        <w:t>价</w:t>
      </w:r>
      <w:r>
        <w:rPr>
          <w:rFonts w:hint="eastAsia" w:ascii="宋体" w:hAnsi="宋体"/>
          <w:sz w:val="28"/>
          <w:szCs w:val="28"/>
        </w:rPr>
        <w:t>，基坑监测费</w:t>
      </w:r>
      <w:r>
        <w:rPr>
          <w:rFonts w:hint="eastAsia" w:ascii="宋体" w:hAnsi="宋体"/>
          <w:bCs/>
          <w:sz w:val="28"/>
          <w:szCs w:val="28"/>
        </w:rPr>
        <w:t>为：（人民币）</w:t>
      </w:r>
      <w:r>
        <w:rPr>
          <w:rFonts w:hint="eastAsia" w:ascii="宋体" w:hAnsi="宋体"/>
          <w:bCs/>
          <w:sz w:val="28"/>
          <w:szCs w:val="28"/>
          <w:u w:val="single"/>
          <w:lang w:val="en-US" w:eastAsia="zh-CN"/>
        </w:rPr>
        <w:t>**元整</w:t>
      </w:r>
      <w:r>
        <w:rPr>
          <w:rFonts w:hint="eastAsia" w:ascii="宋体" w:hAnsi="宋体"/>
          <w:bCs/>
          <w:sz w:val="28"/>
          <w:szCs w:val="28"/>
          <w:u w:val="single"/>
        </w:rPr>
        <w:t>（￥</w:t>
      </w:r>
      <w:r>
        <w:rPr>
          <w:rFonts w:hint="eastAsia" w:ascii="宋体" w:hAnsi="宋体"/>
          <w:bCs/>
          <w:sz w:val="28"/>
          <w:szCs w:val="28"/>
          <w:u w:val="single"/>
          <w:lang w:val="en-US" w:eastAsia="zh-CN"/>
        </w:rPr>
        <w:t>**</w:t>
      </w:r>
      <w:r>
        <w:rPr>
          <w:rFonts w:hint="eastAsia" w:ascii="宋体" w:hAnsi="宋体"/>
          <w:bCs/>
          <w:sz w:val="28"/>
          <w:szCs w:val="28"/>
          <w:u w:val="single"/>
        </w:rPr>
        <w:t>.00元）</w:t>
      </w:r>
      <w:r>
        <w:rPr>
          <w:rFonts w:hint="eastAsia" w:ascii="宋体" w:hAnsi="宋体"/>
          <w:b/>
          <w:bCs/>
          <w:sz w:val="28"/>
          <w:szCs w:val="28"/>
          <w:u w:val="single"/>
        </w:rPr>
        <w:t>，</w:t>
      </w:r>
      <w:r>
        <w:rPr>
          <w:rFonts w:hint="eastAsia" w:ascii="宋体" w:hAnsi="宋体"/>
          <w:sz w:val="28"/>
          <w:szCs w:val="28"/>
        </w:rPr>
        <w:t>该费用包括标志材料费、附属材料费、埋设、安装费、观测费、</w:t>
      </w:r>
      <w:r>
        <w:rPr>
          <w:rFonts w:hint="eastAsia" w:ascii="宋体" w:hAnsi="宋体"/>
          <w:sz w:val="28"/>
          <w:szCs w:val="28"/>
          <w:lang w:val="en-US" w:eastAsia="zh-CN"/>
        </w:rPr>
        <w:t>检测费、</w:t>
      </w:r>
      <w:r>
        <w:rPr>
          <w:rFonts w:hint="eastAsia" w:ascii="宋体" w:hAnsi="宋体"/>
          <w:sz w:val="28"/>
          <w:szCs w:val="28"/>
        </w:rPr>
        <w:t>技术措施费、机械设备进出场费、外业监测、数据处理、提交资料与观测成果报告、与设计单位和施工单位的配合、后续服务、风险费、政策性文件规定费用、管理费、利润、税金等所有完成本工程监测服务工作的全部费用。</w:t>
      </w:r>
    </w:p>
    <w:p>
      <w:pPr>
        <w:adjustRightInd w:val="0"/>
        <w:snapToGrid w:val="0"/>
        <w:spacing w:line="540" w:lineRule="exact"/>
        <w:ind w:firstLine="562" w:firstLineChars="200"/>
        <w:rPr>
          <w:rFonts w:ascii="宋体" w:hAnsi="宋体"/>
          <w:sz w:val="28"/>
          <w:szCs w:val="28"/>
        </w:rPr>
      </w:pPr>
      <w:r>
        <w:rPr>
          <w:rFonts w:hint="eastAsia" w:ascii="宋体" w:hAnsi="宋体"/>
          <w:b/>
          <w:sz w:val="28"/>
          <w:szCs w:val="28"/>
        </w:rPr>
        <w:t>第五条委托人的义务</w:t>
      </w:r>
    </w:p>
    <w:p>
      <w:pPr>
        <w:adjustRightInd w:val="0"/>
        <w:snapToGrid w:val="0"/>
        <w:spacing w:line="540" w:lineRule="exact"/>
        <w:ind w:firstLine="560" w:firstLineChars="200"/>
        <w:rPr>
          <w:rFonts w:ascii="宋体" w:hAnsi="宋体"/>
          <w:sz w:val="28"/>
          <w:szCs w:val="28"/>
        </w:rPr>
      </w:pPr>
      <w:r>
        <w:rPr>
          <w:rFonts w:hint="eastAsia" w:ascii="宋体" w:hAnsi="宋体"/>
          <w:sz w:val="28"/>
          <w:szCs w:val="28"/>
        </w:rPr>
        <w:t>1.自合同签订之日起 3日内向承揽人提交经专家论证的基坑支护施工设计方案、建筑物平面图等有关资料。</w:t>
      </w:r>
    </w:p>
    <w:p>
      <w:pPr>
        <w:snapToGrid w:val="0"/>
        <w:spacing w:line="540" w:lineRule="exact"/>
        <w:rPr>
          <w:rFonts w:ascii="宋体" w:hAnsi="宋体"/>
          <w:sz w:val="28"/>
          <w:szCs w:val="28"/>
        </w:rPr>
      </w:pPr>
      <w:r>
        <w:rPr>
          <w:rFonts w:hint="eastAsia" w:ascii="宋体" w:hAnsi="宋体"/>
          <w:sz w:val="28"/>
          <w:szCs w:val="28"/>
        </w:rPr>
        <w:t xml:space="preserve">    2.自接到承揽人编制的技术设计书之日起3日内完成技术设计书的审定工作，并提出书面审定意见。</w:t>
      </w:r>
    </w:p>
    <w:p>
      <w:pPr>
        <w:snapToGrid w:val="0"/>
        <w:spacing w:line="540" w:lineRule="exact"/>
        <w:rPr>
          <w:rFonts w:ascii="宋体" w:hAnsi="宋体"/>
          <w:sz w:val="28"/>
          <w:szCs w:val="28"/>
        </w:rPr>
      </w:pPr>
      <w:r>
        <w:rPr>
          <w:rFonts w:hint="eastAsia" w:ascii="宋体" w:hAnsi="宋体"/>
          <w:sz w:val="28"/>
          <w:szCs w:val="28"/>
        </w:rPr>
        <w:t xml:space="preserve">    3.应当保证承揽人的监测队伍顺利进入现场工作,并对承揽人进场人员的工作提供必要的条件。</w:t>
      </w:r>
    </w:p>
    <w:p>
      <w:pPr>
        <w:snapToGrid w:val="0"/>
        <w:spacing w:line="540" w:lineRule="exact"/>
        <w:rPr>
          <w:rFonts w:ascii="宋体" w:hAnsi="宋体"/>
          <w:sz w:val="28"/>
          <w:szCs w:val="28"/>
        </w:rPr>
      </w:pPr>
      <w:r>
        <w:rPr>
          <w:rFonts w:hint="eastAsia" w:ascii="宋体" w:hAnsi="宋体"/>
          <w:sz w:val="28"/>
          <w:szCs w:val="28"/>
        </w:rPr>
        <w:t xml:space="preserve">    4.委托人保证工程款按时支付，以保证观测工作的顺利进行。</w:t>
      </w:r>
    </w:p>
    <w:p>
      <w:pPr>
        <w:snapToGrid w:val="0"/>
        <w:spacing w:line="540" w:lineRule="exact"/>
        <w:rPr>
          <w:rFonts w:ascii="宋体" w:hAnsi="宋体"/>
          <w:sz w:val="28"/>
          <w:szCs w:val="28"/>
        </w:rPr>
      </w:pPr>
      <w:r>
        <w:rPr>
          <w:rFonts w:hint="eastAsia" w:ascii="宋体" w:hAnsi="宋体"/>
          <w:sz w:val="28"/>
          <w:szCs w:val="28"/>
        </w:rPr>
        <w:t xml:space="preserve">    5.允许承揽人内部使用执行本合同所生产的监测成果。</w:t>
      </w:r>
    </w:p>
    <w:p>
      <w:pPr>
        <w:snapToGrid w:val="0"/>
        <w:spacing w:line="540" w:lineRule="exact"/>
        <w:rPr>
          <w:rFonts w:ascii="宋体" w:hAnsi="宋体"/>
          <w:sz w:val="28"/>
          <w:szCs w:val="28"/>
        </w:rPr>
      </w:pPr>
      <w:r>
        <w:rPr>
          <w:rFonts w:hint="eastAsia" w:ascii="宋体" w:hAnsi="宋体"/>
          <w:sz w:val="28"/>
          <w:szCs w:val="28"/>
        </w:rPr>
        <w:t xml:space="preserve">    6.委托人协调工程总承包单位配合承揽人进行监测标志点的选点、安装以及安全协调等工作；监测标志还需工程总承包单位加强现场管理，有必要时采取相应措施加以保护。</w:t>
      </w:r>
    </w:p>
    <w:p>
      <w:pPr>
        <w:snapToGrid w:val="0"/>
        <w:spacing w:line="540" w:lineRule="exact"/>
        <w:rPr>
          <w:rFonts w:ascii="宋体" w:hAnsi="宋体"/>
          <w:b/>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b/>
          <w:sz w:val="28"/>
          <w:szCs w:val="28"/>
        </w:rPr>
        <w:t>第六条承揽人的义务</w:t>
      </w:r>
    </w:p>
    <w:p>
      <w:pPr>
        <w:snapToGrid w:val="0"/>
        <w:spacing w:line="540" w:lineRule="exact"/>
        <w:ind w:firstLine="630" w:firstLineChars="225"/>
        <w:rPr>
          <w:rFonts w:ascii="宋体" w:hAnsi="宋体"/>
          <w:sz w:val="28"/>
          <w:szCs w:val="28"/>
        </w:rPr>
      </w:pPr>
      <w:r>
        <w:rPr>
          <w:rFonts w:hint="eastAsia" w:ascii="宋体" w:hAnsi="宋体"/>
          <w:sz w:val="28"/>
          <w:szCs w:val="28"/>
        </w:rPr>
        <w:t>1.合同签订后且收到委托人提供的相关资料后3日内，根据相关规定及委托人的有关资料和本合同的技术要求完成技术设计书的编制，并交委托人审定。</w:t>
      </w:r>
    </w:p>
    <w:p>
      <w:pPr>
        <w:snapToGrid w:val="0"/>
        <w:spacing w:line="540" w:lineRule="exact"/>
        <w:ind w:firstLine="630" w:firstLineChars="225"/>
        <w:rPr>
          <w:rFonts w:ascii="宋体" w:hAnsi="宋体"/>
          <w:sz w:val="28"/>
          <w:szCs w:val="28"/>
        </w:rPr>
      </w:pPr>
      <w:r>
        <w:rPr>
          <w:rFonts w:hint="eastAsia" w:ascii="宋体" w:hAnsi="宋体"/>
          <w:sz w:val="28"/>
          <w:szCs w:val="28"/>
        </w:rPr>
        <w:t>2.技术设计书审定后，与监理单位、单体工程总包单位进行技术交底，按照审定意见及尺寸定做监测标志，并与现场选点同时进行。</w:t>
      </w:r>
    </w:p>
    <w:p>
      <w:pPr>
        <w:adjustRightInd w:val="0"/>
        <w:snapToGrid w:val="0"/>
        <w:spacing w:line="540" w:lineRule="exact"/>
        <w:ind w:right="-210" w:rightChars="-100" w:firstLine="560" w:firstLineChars="200"/>
        <w:rPr>
          <w:rFonts w:ascii="宋体" w:hAnsi="宋体"/>
          <w:sz w:val="28"/>
          <w:szCs w:val="28"/>
        </w:rPr>
      </w:pPr>
      <w:r>
        <w:rPr>
          <w:rFonts w:hint="eastAsia" w:ascii="宋体" w:hAnsi="宋体"/>
          <w:sz w:val="28"/>
          <w:szCs w:val="28"/>
        </w:rPr>
        <w:t>3.首先进行基准点测量，监测标志安装完毕后，进行首次监测。</w:t>
      </w:r>
    </w:p>
    <w:p>
      <w:pPr>
        <w:adjustRightInd w:val="0"/>
        <w:snapToGrid w:val="0"/>
        <w:spacing w:line="540" w:lineRule="exact"/>
        <w:ind w:firstLine="560" w:firstLineChars="200"/>
        <w:rPr>
          <w:rFonts w:ascii="宋体" w:hAnsi="宋体"/>
          <w:sz w:val="28"/>
          <w:szCs w:val="28"/>
        </w:rPr>
      </w:pPr>
      <w:r>
        <w:rPr>
          <w:rFonts w:hint="eastAsia" w:ascii="宋体" w:hAnsi="宋体"/>
          <w:sz w:val="28"/>
          <w:szCs w:val="28"/>
        </w:rPr>
        <w:t>4.承揽人应当根据技术设计书要求确保监测项目如期完成，并按委托人要求提供成果资料。</w:t>
      </w:r>
    </w:p>
    <w:p>
      <w:pPr>
        <w:adjustRightInd w:val="0"/>
        <w:snapToGrid w:val="0"/>
        <w:spacing w:line="540" w:lineRule="exact"/>
        <w:ind w:right="-210" w:rightChars="-100" w:firstLine="560" w:firstLineChars="200"/>
        <w:rPr>
          <w:rFonts w:ascii="宋体" w:hAnsi="宋体"/>
          <w:sz w:val="28"/>
          <w:szCs w:val="28"/>
        </w:rPr>
      </w:pPr>
      <w:r>
        <w:rPr>
          <w:rFonts w:hint="eastAsia" w:ascii="宋体" w:hAnsi="宋体"/>
          <w:sz w:val="28"/>
          <w:szCs w:val="28"/>
        </w:rPr>
        <w:t>5.承揽人为执行本合同所提供的图纸、监测成果等工作成果资料的所有权属于委托人使用和所有。</w:t>
      </w:r>
    </w:p>
    <w:p>
      <w:pPr>
        <w:adjustRightInd w:val="0"/>
        <w:snapToGrid w:val="0"/>
        <w:spacing w:line="540" w:lineRule="exact"/>
        <w:ind w:firstLine="560" w:firstLineChars="200"/>
        <w:rPr>
          <w:rFonts w:ascii="宋体" w:hAnsi="宋体"/>
          <w:sz w:val="28"/>
          <w:szCs w:val="28"/>
        </w:rPr>
      </w:pPr>
      <w:r>
        <w:rPr>
          <w:rFonts w:hint="eastAsia" w:ascii="宋体" w:hAnsi="宋体"/>
          <w:sz w:val="28"/>
          <w:szCs w:val="28"/>
        </w:rPr>
        <w:t>6.未经委托人许可，承揽人不得向第三方透漏有关本工程的各种信息；未经委托人许可，承揽人不得擅自使用或向第三方透漏执行本合同所产生的监测成果。</w:t>
      </w:r>
    </w:p>
    <w:p>
      <w:pPr>
        <w:adjustRightInd w:val="0"/>
        <w:snapToGrid w:val="0"/>
        <w:spacing w:line="540" w:lineRule="exact"/>
        <w:ind w:right="-210" w:rightChars="-100" w:firstLine="560" w:firstLineChars="200"/>
        <w:rPr>
          <w:rFonts w:ascii="宋体" w:hAnsi="宋体"/>
          <w:color w:val="auto"/>
          <w:sz w:val="28"/>
          <w:szCs w:val="28"/>
        </w:rPr>
      </w:pPr>
      <w:r>
        <w:rPr>
          <w:rFonts w:hint="eastAsia" w:ascii="宋体" w:hAnsi="宋体"/>
          <w:color w:val="auto"/>
          <w:sz w:val="28"/>
          <w:szCs w:val="28"/>
        </w:rPr>
        <w:t>7.承揽人自行承担现场的安全</w:t>
      </w:r>
      <w:r>
        <w:rPr>
          <w:rFonts w:hint="eastAsia" w:ascii="宋体" w:hAnsi="宋体"/>
          <w:color w:val="auto"/>
          <w:sz w:val="28"/>
          <w:szCs w:val="28"/>
          <w:lang w:val="en-US" w:eastAsia="zh-CN"/>
        </w:rPr>
        <w:t>文明</w:t>
      </w:r>
      <w:r>
        <w:rPr>
          <w:rFonts w:hint="eastAsia" w:ascii="宋体" w:hAnsi="宋体"/>
          <w:color w:val="auto"/>
          <w:sz w:val="28"/>
          <w:szCs w:val="28"/>
        </w:rPr>
        <w:t>施工并承担相应费用，应遵守委托人</w:t>
      </w:r>
      <w:r>
        <w:rPr>
          <w:rFonts w:hint="eastAsia" w:ascii="宋体" w:hAnsi="宋体"/>
          <w:color w:val="auto"/>
          <w:sz w:val="28"/>
          <w:szCs w:val="28"/>
          <w:lang w:val="en-US" w:eastAsia="zh-CN"/>
        </w:rPr>
        <w:t>制定的任何</w:t>
      </w:r>
      <w:r>
        <w:rPr>
          <w:rFonts w:hint="eastAsia" w:ascii="宋体" w:hAnsi="宋体"/>
          <w:color w:val="auto"/>
          <w:sz w:val="28"/>
          <w:szCs w:val="28"/>
        </w:rPr>
        <w:t>有关现场管理制度</w:t>
      </w:r>
      <w:r>
        <w:rPr>
          <w:rFonts w:hint="eastAsia" w:ascii="宋体" w:hAnsi="宋体"/>
          <w:color w:val="auto"/>
          <w:sz w:val="28"/>
          <w:szCs w:val="28"/>
          <w:lang w:val="en-US" w:eastAsia="zh-CN"/>
        </w:rPr>
        <w:t>及罚款制度</w:t>
      </w:r>
      <w:r>
        <w:rPr>
          <w:rFonts w:hint="eastAsia" w:ascii="宋体" w:hAnsi="宋体"/>
          <w:color w:val="auto"/>
          <w:sz w:val="28"/>
          <w:szCs w:val="28"/>
        </w:rPr>
        <w:t>。</w:t>
      </w:r>
    </w:p>
    <w:p>
      <w:pPr>
        <w:adjustRightInd w:val="0"/>
        <w:snapToGrid w:val="0"/>
        <w:spacing w:line="540" w:lineRule="exact"/>
        <w:ind w:right="-420" w:rightChars="-200" w:firstLine="560" w:firstLineChars="200"/>
        <w:rPr>
          <w:rFonts w:ascii="宋体" w:hAnsi="宋体"/>
          <w:color w:val="FF0000"/>
          <w:sz w:val="28"/>
          <w:szCs w:val="28"/>
        </w:rPr>
      </w:pPr>
      <w:r>
        <w:rPr>
          <w:rFonts w:hint="eastAsia" w:ascii="宋体" w:hAnsi="宋体"/>
          <w:sz w:val="28"/>
          <w:szCs w:val="28"/>
        </w:rPr>
        <w:t>8.自收到同意实施的审定意见之日起5日内组织监测队伍进场作业准备。</w:t>
      </w:r>
    </w:p>
    <w:p>
      <w:pPr>
        <w:adjustRightInd w:val="0"/>
        <w:snapToGrid w:val="0"/>
        <w:spacing w:line="540" w:lineRule="exact"/>
        <w:ind w:right="-210" w:rightChars="-100" w:firstLine="560" w:firstLineChars="200"/>
        <w:rPr>
          <w:rFonts w:ascii="宋体" w:hAnsi="宋体"/>
          <w:sz w:val="28"/>
          <w:szCs w:val="28"/>
        </w:rPr>
      </w:pPr>
      <w:r>
        <w:rPr>
          <w:rFonts w:hint="eastAsia" w:ascii="宋体" w:hAnsi="宋体"/>
          <w:sz w:val="28"/>
          <w:szCs w:val="28"/>
        </w:rPr>
        <w:t>9.保证测量结果真实、准确、合法、有效、齐全。</w:t>
      </w:r>
    </w:p>
    <w:p>
      <w:pPr>
        <w:adjustRightInd w:val="0"/>
        <w:snapToGrid w:val="0"/>
        <w:spacing w:line="540" w:lineRule="exact"/>
        <w:ind w:firstLine="560" w:firstLineChars="200"/>
        <w:rPr>
          <w:rFonts w:ascii="宋体" w:hAnsi="宋体"/>
          <w:sz w:val="28"/>
          <w:szCs w:val="28"/>
        </w:rPr>
      </w:pPr>
      <w:r>
        <w:rPr>
          <w:rFonts w:hint="eastAsia" w:ascii="宋体" w:hAnsi="宋体"/>
          <w:sz w:val="28"/>
          <w:szCs w:val="28"/>
        </w:rPr>
        <w:t>10.承揽人的全部监测工作完成后，应在一个月内上报有关结算文件并提供经委托人签字认可的凭证。</w:t>
      </w:r>
    </w:p>
    <w:p>
      <w:pPr>
        <w:adjustRightInd w:val="0"/>
        <w:snapToGrid w:val="0"/>
        <w:spacing w:line="540" w:lineRule="exact"/>
        <w:ind w:right="-210" w:rightChars="-100" w:firstLine="560" w:firstLineChars="200"/>
        <w:rPr>
          <w:rFonts w:ascii="宋体" w:hAnsi="宋体"/>
          <w:sz w:val="28"/>
          <w:szCs w:val="28"/>
        </w:rPr>
      </w:pPr>
      <w:r>
        <w:rPr>
          <w:rFonts w:hint="eastAsia" w:ascii="宋体" w:hAnsi="宋体"/>
          <w:sz w:val="28"/>
          <w:szCs w:val="28"/>
        </w:rPr>
        <w:t>11.监测过程中发现任何不安全隐患，监测单位有义务及时报告有关单位。</w:t>
      </w:r>
    </w:p>
    <w:p>
      <w:pPr>
        <w:adjustRightInd w:val="0"/>
        <w:snapToGrid w:val="0"/>
        <w:spacing w:line="540" w:lineRule="exact"/>
        <w:ind w:right="-210" w:rightChars="-100" w:firstLine="562" w:firstLineChars="200"/>
        <w:rPr>
          <w:rFonts w:ascii="宋体" w:hAnsi="宋体"/>
          <w:b/>
          <w:sz w:val="28"/>
          <w:szCs w:val="28"/>
        </w:rPr>
      </w:pPr>
      <w:r>
        <w:rPr>
          <w:rFonts w:hint="eastAsia" w:ascii="宋体" w:hAnsi="宋体"/>
          <w:b/>
          <w:sz w:val="28"/>
          <w:szCs w:val="28"/>
        </w:rPr>
        <w:t>第七条监测项目完成工期</w:t>
      </w:r>
    </w:p>
    <w:p>
      <w:pPr>
        <w:adjustRightInd w:val="0"/>
        <w:snapToGrid w:val="0"/>
        <w:spacing w:line="540" w:lineRule="exact"/>
        <w:ind w:right="-210" w:rightChars="-100" w:firstLine="560" w:firstLineChars="200"/>
        <w:rPr>
          <w:rFonts w:ascii="宋体" w:hAnsi="宋体"/>
          <w:sz w:val="28"/>
          <w:szCs w:val="28"/>
        </w:rPr>
      </w:pPr>
      <w:r>
        <w:rPr>
          <w:rFonts w:hint="eastAsia" w:ascii="宋体" w:hAnsi="宋体"/>
          <w:sz w:val="28"/>
          <w:szCs w:val="28"/>
          <w:lang w:val="en-US" w:eastAsia="zh-CN"/>
        </w:rPr>
        <w:t>监测至基坑回填完成为止</w:t>
      </w:r>
      <w:r>
        <w:rPr>
          <w:rFonts w:hint="eastAsia" w:ascii="宋体" w:hAnsi="宋体"/>
          <w:sz w:val="28"/>
          <w:szCs w:val="28"/>
        </w:rPr>
        <w:t>。</w:t>
      </w:r>
    </w:p>
    <w:p>
      <w:pPr>
        <w:numPr>
          <w:ilvl w:val="0"/>
          <w:numId w:val="10"/>
        </w:numPr>
        <w:adjustRightInd w:val="0"/>
        <w:snapToGrid w:val="0"/>
        <w:spacing w:line="540" w:lineRule="exact"/>
        <w:ind w:right="-210" w:rightChars="-100" w:firstLine="560" w:firstLineChars="200"/>
        <w:rPr>
          <w:rFonts w:ascii="宋体" w:hAnsi="宋体"/>
          <w:sz w:val="28"/>
          <w:szCs w:val="28"/>
        </w:rPr>
      </w:pPr>
      <w:r>
        <w:rPr>
          <w:rFonts w:hint="eastAsia" w:ascii="宋体" w:hAnsi="宋体"/>
          <w:sz w:val="28"/>
          <w:szCs w:val="28"/>
        </w:rPr>
        <w:t>承揽人应当于本监测工程完工之日起 2 日内书面通知建设单位验收，建设单位应当自接到完工验收通知之日起 7 日内，组织有关专家，依据本合同约定使用的技术标准和技术要求，对承揽人所完工的监测工程完成验收，并出据监测成果验收报告书。</w:t>
      </w:r>
    </w:p>
    <w:p>
      <w:pPr>
        <w:adjustRightInd w:val="0"/>
        <w:snapToGrid w:val="0"/>
        <w:spacing w:line="540" w:lineRule="exact"/>
        <w:ind w:right="-210" w:rightChars="-100" w:firstLine="562" w:firstLineChars="200"/>
        <w:rPr>
          <w:rFonts w:ascii="宋体" w:hAnsi="宋体"/>
          <w:sz w:val="28"/>
          <w:szCs w:val="28"/>
        </w:rPr>
      </w:pPr>
      <w:r>
        <w:rPr>
          <w:rFonts w:hint="eastAsia" w:ascii="宋体" w:hAnsi="宋体"/>
          <w:b/>
          <w:sz w:val="28"/>
          <w:szCs w:val="28"/>
        </w:rPr>
        <w:t>第九条</w:t>
      </w:r>
      <w:r>
        <w:rPr>
          <w:rFonts w:hint="eastAsia" w:ascii="宋体" w:hAnsi="宋体"/>
          <w:sz w:val="28"/>
          <w:szCs w:val="28"/>
        </w:rPr>
        <w:t>对承揽人监测成果的所有权、使用权和著作权归属的约定：双方共有，未经委托人许可，承揽人不得用于或泄露给第三方。</w:t>
      </w:r>
    </w:p>
    <w:p>
      <w:pPr>
        <w:adjustRightInd w:val="0"/>
        <w:snapToGrid w:val="0"/>
        <w:spacing w:line="540" w:lineRule="exact"/>
        <w:ind w:left="480" w:right="-210" w:rightChars="-100"/>
        <w:rPr>
          <w:rFonts w:ascii="宋体" w:hAnsi="宋体"/>
          <w:b/>
          <w:bCs/>
          <w:sz w:val="28"/>
          <w:szCs w:val="28"/>
        </w:rPr>
      </w:pPr>
      <w:r>
        <w:rPr>
          <w:rFonts w:hint="eastAsia" w:ascii="宋体" w:hAnsi="宋体"/>
          <w:b/>
          <w:bCs/>
          <w:sz w:val="28"/>
          <w:szCs w:val="28"/>
        </w:rPr>
        <w:t>第十条监测工程费支付日期和方式</w:t>
      </w:r>
    </w:p>
    <w:p>
      <w:pPr>
        <w:adjustRightInd w:val="0"/>
        <w:snapToGrid w:val="0"/>
        <w:spacing w:line="540" w:lineRule="exact"/>
        <w:ind w:firstLine="560" w:firstLineChars="200"/>
        <w:rPr>
          <w:rFonts w:hint="default" w:ascii="宋体" w:hAnsi="宋体"/>
          <w:color w:val="auto"/>
          <w:sz w:val="28"/>
          <w:szCs w:val="28"/>
          <w:lang w:val="en-US"/>
        </w:rPr>
      </w:pPr>
      <w:r>
        <w:rPr>
          <w:rFonts w:hint="eastAsia" w:ascii="宋体" w:hAnsi="宋体" w:cs="Times New Roman"/>
          <w:sz w:val="28"/>
          <w:szCs w:val="28"/>
          <w:lang w:val="en-US" w:eastAsia="zh-CN"/>
        </w:rPr>
        <w:t>基坑回填完成</w:t>
      </w:r>
      <w:r>
        <w:rPr>
          <w:rFonts w:hint="eastAsia" w:ascii="宋体" w:hAnsi="宋体" w:cs="Times New Roman"/>
          <w:sz w:val="28"/>
          <w:szCs w:val="28"/>
        </w:rPr>
        <w:t>，</w:t>
      </w:r>
      <w:r>
        <w:rPr>
          <w:rFonts w:hint="eastAsia" w:ascii="宋体" w:hAnsi="宋体" w:cs="Times New Roman"/>
          <w:sz w:val="28"/>
          <w:szCs w:val="28"/>
          <w:lang w:val="en-US" w:eastAsia="zh-CN"/>
        </w:rPr>
        <w:t>提交监测报告后一个月内付清全部监测费。</w:t>
      </w:r>
      <w:r>
        <w:rPr>
          <w:rFonts w:hint="eastAsia" w:ascii="宋体" w:hAnsi="宋体" w:cs="Times New Roman"/>
          <w:sz w:val="28"/>
          <w:szCs w:val="28"/>
        </w:rPr>
        <w:t>支付合同价款前，承揽人提供符合委托人要求的全额有效的增值税</w:t>
      </w:r>
      <w:r>
        <w:rPr>
          <w:rFonts w:hint="eastAsia" w:ascii="宋体" w:hAnsi="宋体" w:cs="Times New Roman"/>
          <w:sz w:val="28"/>
          <w:szCs w:val="28"/>
          <w:lang w:val="en-US" w:eastAsia="zh-CN"/>
        </w:rPr>
        <w:t>普通</w:t>
      </w:r>
      <w:r>
        <w:rPr>
          <w:rFonts w:hint="eastAsia" w:ascii="宋体" w:hAnsi="宋体" w:cs="Times New Roman"/>
          <w:sz w:val="28"/>
          <w:szCs w:val="28"/>
        </w:rPr>
        <w:t>发票，否则委托人有权拒绝付款且不视为违约。</w:t>
      </w:r>
    </w:p>
    <w:p>
      <w:pPr>
        <w:adjustRightInd w:val="0"/>
        <w:snapToGrid w:val="0"/>
        <w:spacing w:line="540" w:lineRule="exact"/>
        <w:ind w:right="-210" w:rightChars="-100" w:firstLine="562" w:firstLineChars="200"/>
        <w:rPr>
          <w:rFonts w:ascii="宋体" w:hAnsi="宋体"/>
          <w:b/>
          <w:sz w:val="28"/>
          <w:szCs w:val="28"/>
        </w:rPr>
      </w:pPr>
      <w:r>
        <w:rPr>
          <w:rFonts w:hint="eastAsia" w:ascii="宋体" w:hAnsi="宋体"/>
          <w:b/>
          <w:sz w:val="28"/>
          <w:szCs w:val="28"/>
        </w:rPr>
        <w:t>第十一条成果资料提交</w:t>
      </w:r>
    </w:p>
    <w:p>
      <w:pPr>
        <w:adjustRightInd w:val="0"/>
        <w:snapToGrid w:val="0"/>
        <w:spacing w:line="540" w:lineRule="exact"/>
        <w:ind w:firstLine="560" w:firstLineChars="200"/>
        <w:rPr>
          <w:rFonts w:ascii="宋体" w:hAnsi="宋体"/>
          <w:sz w:val="28"/>
          <w:szCs w:val="28"/>
        </w:rPr>
      </w:pPr>
      <w:r>
        <w:rPr>
          <w:rFonts w:hint="eastAsia" w:ascii="宋体" w:hAnsi="宋体"/>
          <w:sz w:val="28"/>
          <w:szCs w:val="28"/>
        </w:rPr>
        <w:t>外业监测结束后</w:t>
      </w:r>
      <w:r>
        <w:rPr>
          <w:rFonts w:hint="eastAsia" w:ascii="宋体" w:hAnsi="宋体"/>
          <w:sz w:val="28"/>
          <w:szCs w:val="28"/>
          <w:lang w:val="en-US" w:eastAsia="zh-CN"/>
        </w:rPr>
        <w:t>10</w:t>
      </w:r>
      <w:r>
        <w:rPr>
          <w:rFonts w:hint="eastAsia" w:ascii="宋体" w:hAnsi="宋体"/>
          <w:sz w:val="28"/>
          <w:szCs w:val="28"/>
        </w:rPr>
        <w:t>日内，向委托人提交监测记录表</w:t>
      </w:r>
      <w:r>
        <w:rPr>
          <w:rFonts w:hint="eastAsia" w:ascii="宋体" w:hAnsi="宋体"/>
          <w:sz w:val="28"/>
          <w:szCs w:val="28"/>
          <w:lang w:eastAsia="zh-CN"/>
        </w:rPr>
        <w:t>、</w:t>
      </w:r>
      <w:r>
        <w:rPr>
          <w:rFonts w:hint="eastAsia" w:ascii="宋体" w:hAnsi="宋体"/>
          <w:sz w:val="28"/>
          <w:szCs w:val="28"/>
          <w:lang w:val="en-US" w:eastAsia="zh-CN"/>
        </w:rPr>
        <w:t>成果报告</w:t>
      </w:r>
      <w:r>
        <w:rPr>
          <w:rFonts w:hint="eastAsia" w:ascii="宋体" w:hAnsi="宋体"/>
          <w:sz w:val="28"/>
          <w:szCs w:val="28"/>
        </w:rPr>
        <w:t>等资料。承揽人向委托人递交的各类报告、函件等监测工作成果所有权均属于委托人。</w:t>
      </w:r>
    </w:p>
    <w:p>
      <w:pPr>
        <w:adjustRightInd w:val="0"/>
        <w:snapToGrid w:val="0"/>
        <w:spacing w:line="540" w:lineRule="exact"/>
        <w:ind w:right="-210" w:rightChars="-100" w:firstLine="562" w:firstLineChars="200"/>
        <w:rPr>
          <w:rFonts w:ascii="宋体" w:hAnsi="宋体"/>
          <w:b/>
          <w:sz w:val="28"/>
          <w:szCs w:val="28"/>
        </w:rPr>
      </w:pPr>
      <w:r>
        <w:rPr>
          <w:rFonts w:hint="eastAsia" w:ascii="宋体" w:hAnsi="宋体"/>
          <w:b/>
          <w:sz w:val="28"/>
          <w:szCs w:val="28"/>
        </w:rPr>
        <w:t>第十二条委托人责任</w:t>
      </w:r>
    </w:p>
    <w:p>
      <w:pPr>
        <w:adjustRightInd w:val="0"/>
        <w:snapToGrid w:val="0"/>
        <w:spacing w:line="540" w:lineRule="exact"/>
        <w:ind w:left="480"/>
        <w:rPr>
          <w:rFonts w:ascii="宋体" w:hAnsi="宋体"/>
          <w:sz w:val="28"/>
          <w:szCs w:val="28"/>
        </w:rPr>
      </w:pPr>
      <w:r>
        <w:rPr>
          <w:rFonts w:hint="eastAsia" w:ascii="宋体" w:hAnsi="宋体"/>
          <w:sz w:val="28"/>
          <w:szCs w:val="28"/>
        </w:rPr>
        <w:t>负责向承揽人提供工作所必须的项目资料。</w:t>
      </w:r>
    </w:p>
    <w:p>
      <w:pPr>
        <w:adjustRightInd w:val="0"/>
        <w:snapToGrid w:val="0"/>
        <w:spacing w:line="540" w:lineRule="exact"/>
        <w:ind w:right="-210" w:rightChars="-100" w:firstLine="562" w:firstLineChars="200"/>
        <w:rPr>
          <w:rFonts w:ascii="宋体" w:hAnsi="宋体"/>
          <w:b/>
          <w:sz w:val="28"/>
          <w:szCs w:val="28"/>
        </w:rPr>
      </w:pPr>
      <w:r>
        <w:rPr>
          <w:rFonts w:hint="eastAsia" w:ascii="宋体" w:hAnsi="宋体"/>
          <w:b/>
          <w:sz w:val="28"/>
          <w:szCs w:val="28"/>
        </w:rPr>
        <w:t>第十三条承揽人责任</w:t>
      </w:r>
    </w:p>
    <w:p>
      <w:pPr>
        <w:adjustRightInd w:val="0"/>
        <w:snapToGrid w:val="0"/>
        <w:spacing w:line="540" w:lineRule="exact"/>
        <w:ind w:right="-210" w:rightChars="-100" w:firstLine="560" w:firstLineChars="200"/>
        <w:rPr>
          <w:rFonts w:ascii="宋体" w:hAnsi="宋体"/>
          <w:sz w:val="28"/>
          <w:szCs w:val="28"/>
        </w:rPr>
      </w:pPr>
      <w:r>
        <w:rPr>
          <w:rFonts w:hint="eastAsia" w:ascii="宋体" w:hAnsi="宋体"/>
          <w:sz w:val="28"/>
          <w:szCs w:val="28"/>
        </w:rPr>
        <w:t>1.对于委托人提供的图纸和技术资料以及属于委托人的监测成果,承揽人有保密义务，不得向第三人透露和转让，否则，委托人有权要求承揽人赔偿损失。</w:t>
      </w:r>
    </w:p>
    <w:p>
      <w:pPr>
        <w:adjustRightInd w:val="0"/>
        <w:snapToGrid w:val="0"/>
        <w:spacing w:line="540" w:lineRule="exact"/>
        <w:ind w:firstLine="560" w:firstLineChars="200"/>
        <w:rPr>
          <w:rFonts w:ascii="宋体" w:hAnsi="宋体"/>
          <w:sz w:val="28"/>
          <w:szCs w:val="28"/>
        </w:rPr>
      </w:pPr>
      <w:r>
        <w:rPr>
          <w:rFonts w:hint="eastAsia" w:ascii="宋体" w:hAnsi="宋体"/>
          <w:sz w:val="28"/>
          <w:szCs w:val="28"/>
        </w:rPr>
        <w:t>2.因承揽人监测、观测原因造成第三方损失的，由承揽人承担责任。</w:t>
      </w:r>
    </w:p>
    <w:p>
      <w:pPr>
        <w:adjustRightInd w:val="0"/>
        <w:snapToGrid w:val="0"/>
        <w:spacing w:line="540" w:lineRule="exact"/>
        <w:ind w:firstLine="560" w:firstLineChars="200"/>
        <w:rPr>
          <w:rFonts w:ascii="宋体" w:hAnsi="宋体"/>
          <w:sz w:val="28"/>
          <w:szCs w:val="28"/>
        </w:rPr>
      </w:pPr>
      <w:r>
        <w:rPr>
          <w:rFonts w:hint="eastAsia" w:ascii="宋体" w:hAnsi="宋体"/>
          <w:sz w:val="28"/>
          <w:szCs w:val="28"/>
        </w:rPr>
        <w:t>3.承揽人在对基坑及</w:t>
      </w:r>
      <w:r>
        <w:rPr>
          <w:rFonts w:ascii="宋体" w:hAnsi="宋体"/>
          <w:sz w:val="28"/>
          <w:szCs w:val="28"/>
        </w:rPr>
        <w:t>周边建筑物</w:t>
      </w:r>
      <w:r>
        <w:rPr>
          <w:rFonts w:hint="eastAsia" w:ascii="宋体" w:hAnsi="宋体"/>
          <w:sz w:val="28"/>
          <w:szCs w:val="28"/>
        </w:rPr>
        <w:t>进行</w:t>
      </w:r>
      <w:r>
        <w:rPr>
          <w:rFonts w:ascii="宋体" w:hAnsi="宋体"/>
          <w:sz w:val="28"/>
          <w:szCs w:val="28"/>
        </w:rPr>
        <w:t>监测</w:t>
      </w:r>
      <w:r>
        <w:rPr>
          <w:rFonts w:hint="eastAsia" w:ascii="宋体" w:hAnsi="宋体"/>
          <w:sz w:val="28"/>
          <w:szCs w:val="28"/>
        </w:rPr>
        <w:t>，如发生不正常的监测、观测数据应立即通知委托人，如承揽人未能提前通知视为违反本规定，承担全额合同价款的违约金。</w:t>
      </w:r>
    </w:p>
    <w:p>
      <w:pPr>
        <w:adjustRightInd w:val="0"/>
        <w:snapToGrid w:val="0"/>
        <w:spacing w:line="540" w:lineRule="exact"/>
        <w:ind w:firstLine="560" w:firstLineChars="200"/>
        <w:rPr>
          <w:rFonts w:ascii="宋体" w:hAnsi="宋体"/>
          <w:sz w:val="28"/>
          <w:szCs w:val="28"/>
        </w:rPr>
      </w:pPr>
      <w:r>
        <w:rPr>
          <w:rFonts w:hint="eastAsia" w:ascii="宋体" w:hAnsi="宋体"/>
          <w:sz w:val="28"/>
          <w:szCs w:val="28"/>
        </w:rPr>
        <w:t>4.承揽人应保证提交资料通过建设主管部门的验收。</w:t>
      </w:r>
    </w:p>
    <w:p>
      <w:pPr>
        <w:adjustRightInd w:val="0"/>
        <w:snapToGrid w:val="0"/>
        <w:spacing w:line="540" w:lineRule="exact"/>
        <w:ind w:right="-210" w:rightChars="-100" w:firstLine="562" w:firstLineChars="200"/>
        <w:rPr>
          <w:rFonts w:ascii="宋体" w:hAnsi="宋体"/>
          <w:sz w:val="28"/>
          <w:szCs w:val="28"/>
        </w:rPr>
      </w:pPr>
      <w:r>
        <w:rPr>
          <w:rFonts w:hint="eastAsia" w:ascii="宋体" w:hAnsi="宋体"/>
          <w:b/>
          <w:sz w:val="28"/>
          <w:szCs w:val="28"/>
        </w:rPr>
        <w:t>第十四条</w:t>
      </w:r>
      <w:r>
        <w:rPr>
          <w:rFonts w:hint="eastAsia" w:ascii="宋体" w:hAnsi="宋体"/>
          <w:sz w:val="28"/>
          <w:szCs w:val="28"/>
        </w:rPr>
        <w:t>由于不可抗力致使合同无法履行时，双方应按有关法律规定进行及时协商处理。</w:t>
      </w:r>
    </w:p>
    <w:p>
      <w:pPr>
        <w:adjustRightInd w:val="0"/>
        <w:snapToGrid w:val="0"/>
        <w:spacing w:line="540" w:lineRule="exact"/>
        <w:ind w:right="-210" w:rightChars="-100" w:firstLine="562" w:firstLineChars="200"/>
        <w:rPr>
          <w:rFonts w:ascii="宋体" w:hAnsi="宋体"/>
          <w:sz w:val="28"/>
          <w:szCs w:val="28"/>
        </w:rPr>
      </w:pPr>
      <w:r>
        <w:rPr>
          <w:rFonts w:hint="eastAsia" w:ascii="宋体" w:hAnsi="宋体"/>
          <w:b/>
          <w:sz w:val="28"/>
          <w:szCs w:val="28"/>
        </w:rPr>
        <w:t>第十五条</w:t>
      </w:r>
      <w:r>
        <w:rPr>
          <w:rFonts w:hint="eastAsia" w:ascii="宋体" w:hAnsi="宋体"/>
          <w:sz w:val="28"/>
          <w:szCs w:val="28"/>
        </w:rPr>
        <w:t>其它约定：</w:t>
      </w:r>
    </w:p>
    <w:p>
      <w:pPr>
        <w:adjustRightInd w:val="0"/>
        <w:snapToGrid w:val="0"/>
        <w:spacing w:line="540" w:lineRule="exact"/>
        <w:ind w:right="-210" w:rightChars="-100" w:firstLine="560" w:firstLineChars="200"/>
        <w:rPr>
          <w:rFonts w:ascii="宋体" w:hAnsi="宋体"/>
          <w:color w:val="auto"/>
          <w:sz w:val="28"/>
          <w:szCs w:val="28"/>
          <w:u w:val="single"/>
        </w:rPr>
      </w:pPr>
      <w:r>
        <w:rPr>
          <w:rFonts w:hint="eastAsia" w:ascii="宋体" w:hAnsi="宋体"/>
          <w:color w:val="auto"/>
          <w:sz w:val="28"/>
          <w:szCs w:val="28"/>
          <w:u w:val="single"/>
        </w:rPr>
        <w:t>基坑使用寿命为一年，因委托方原因造成基坑超寿命使用，超出部分监测费用另计。</w:t>
      </w:r>
    </w:p>
    <w:p>
      <w:pPr>
        <w:adjustRightInd w:val="0"/>
        <w:snapToGrid w:val="0"/>
        <w:spacing w:line="540" w:lineRule="exact"/>
        <w:ind w:right="-210" w:rightChars="-100" w:firstLine="562" w:firstLineChars="200"/>
        <w:rPr>
          <w:rFonts w:ascii="宋体" w:hAnsi="宋体"/>
          <w:sz w:val="28"/>
          <w:szCs w:val="28"/>
        </w:rPr>
      </w:pPr>
      <w:r>
        <w:rPr>
          <w:rFonts w:hint="eastAsia" w:ascii="宋体" w:hAnsi="宋体"/>
          <w:b/>
          <w:sz w:val="28"/>
          <w:szCs w:val="28"/>
        </w:rPr>
        <w:t>第十六条</w:t>
      </w:r>
      <w:r>
        <w:rPr>
          <w:rFonts w:hint="eastAsia" w:ascii="宋体" w:hAnsi="宋体"/>
          <w:sz w:val="28"/>
          <w:szCs w:val="28"/>
        </w:rPr>
        <w:t>本合同执行过程中的未尽事宜，双方应本着实事求是、友好协商的态度加以解决。双方协商一致的，签订补充协议。补充协议与本合同具有同等法律效力。</w:t>
      </w:r>
    </w:p>
    <w:p>
      <w:pPr>
        <w:adjustRightInd w:val="0"/>
        <w:snapToGrid w:val="0"/>
        <w:spacing w:line="540" w:lineRule="exact"/>
        <w:ind w:right="-210" w:rightChars="-100" w:firstLine="480"/>
        <w:rPr>
          <w:rFonts w:ascii="宋体" w:hAnsi="宋体"/>
          <w:sz w:val="28"/>
          <w:szCs w:val="28"/>
        </w:rPr>
      </w:pPr>
      <w:r>
        <w:rPr>
          <w:rFonts w:hint="eastAsia" w:ascii="宋体" w:hAnsi="宋体"/>
          <w:b/>
          <w:sz w:val="28"/>
          <w:szCs w:val="28"/>
        </w:rPr>
        <w:t>第十七条</w:t>
      </w:r>
      <w:r>
        <w:rPr>
          <w:rFonts w:hint="eastAsia" w:ascii="宋体" w:hAnsi="宋体"/>
          <w:sz w:val="28"/>
          <w:szCs w:val="28"/>
        </w:rPr>
        <w:t>因本合同发生争议，由双方当事人协商解决或由双方主管部门调解，协商或调解不成的，当事人双方同意向工程所在地</w:t>
      </w:r>
      <w:r>
        <w:rPr>
          <w:rFonts w:hint="eastAsia" w:ascii="宋体" w:hAnsi="宋体"/>
          <w:bCs/>
          <w:sz w:val="28"/>
          <w:szCs w:val="28"/>
        </w:rPr>
        <w:t>人民法院提请诉讼</w:t>
      </w:r>
      <w:r>
        <w:rPr>
          <w:rFonts w:hint="eastAsia" w:ascii="宋体" w:hAnsi="宋体"/>
          <w:sz w:val="28"/>
          <w:szCs w:val="28"/>
        </w:rPr>
        <w:t>。</w:t>
      </w:r>
    </w:p>
    <w:p>
      <w:pPr>
        <w:adjustRightInd w:val="0"/>
        <w:snapToGrid w:val="0"/>
        <w:spacing w:line="540" w:lineRule="exact"/>
        <w:ind w:right="-210" w:rightChars="-100" w:firstLine="562" w:firstLineChars="200"/>
        <w:rPr>
          <w:rFonts w:ascii="宋体" w:hAnsi="宋体"/>
          <w:b/>
          <w:sz w:val="28"/>
          <w:szCs w:val="28"/>
        </w:rPr>
      </w:pPr>
      <w:r>
        <w:rPr>
          <w:rFonts w:hint="eastAsia" w:ascii="宋体" w:hAnsi="宋体"/>
          <w:b/>
          <w:sz w:val="28"/>
          <w:szCs w:val="28"/>
        </w:rPr>
        <w:t>第十八条附则</w:t>
      </w:r>
    </w:p>
    <w:p>
      <w:pPr>
        <w:adjustRightInd w:val="0"/>
        <w:snapToGrid w:val="0"/>
        <w:spacing w:line="540" w:lineRule="exact"/>
        <w:ind w:right="-210" w:rightChars="-100" w:firstLine="560" w:firstLineChars="200"/>
        <w:rPr>
          <w:rFonts w:ascii="宋体" w:hAnsi="宋体"/>
          <w:sz w:val="28"/>
          <w:szCs w:val="28"/>
        </w:rPr>
      </w:pPr>
      <w:r>
        <w:rPr>
          <w:rFonts w:hint="eastAsia" w:ascii="宋体" w:hAnsi="宋体"/>
          <w:sz w:val="28"/>
          <w:szCs w:val="28"/>
        </w:rPr>
        <w:t>1.本合同由双方代表签字,加盖双方公章后生效。</w:t>
      </w:r>
    </w:p>
    <w:p>
      <w:pPr>
        <w:adjustRightInd w:val="0"/>
        <w:snapToGrid w:val="0"/>
        <w:spacing w:line="540" w:lineRule="exact"/>
        <w:ind w:right="-210" w:rightChars="-100" w:firstLine="560" w:firstLineChars="200"/>
        <w:rPr>
          <w:rFonts w:ascii="宋体" w:hAnsi="宋体"/>
          <w:sz w:val="28"/>
          <w:szCs w:val="28"/>
          <w:u w:val="single"/>
        </w:rPr>
      </w:pPr>
      <w:r>
        <w:rPr>
          <w:rFonts w:hint="eastAsia" w:ascii="宋体" w:hAnsi="宋体"/>
          <w:sz w:val="28"/>
          <w:szCs w:val="28"/>
        </w:rPr>
        <w:t>2.本合同壹式</w:t>
      </w:r>
      <w:r>
        <w:rPr>
          <w:rFonts w:hint="eastAsia" w:ascii="宋体" w:hAnsi="宋体"/>
          <w:sz w:val="28"/>
          <w:szCs w:val="28"/>
          <w:u w:val="single"/>
          <w:lang w:val="en-US" w:eastAsia="zh-CN"/>
        </w:rPr>
        <w:t>陆</w:t>
      </w:r>
      <w:r>
        <w:rPr>
          <w:rFonts w:hint="eastAsia" w:ascii="宋体" w:hAnsi="宋体"/>
          <w:sz w:val="28"/>
          <w:szCs w:val="28"/>
        </w:rPr>
        <w:t>份，委托人</w:t>
      </w:r>
      <w:r>
        <w:rPr>
          <w:rFonts w:hint="eastAsia" w:ascii="宋体" w:hAnsi="宋体"/>
          <w:sz w:val="28"/>
          <w:szCs w:val="28"/>
          <w:u w:val="single"/>
          <w:lang w:val="en-US" w:eastAsia="zh-CN"/>
        </w:rPr>
        <w:t>叁</w:t>
      </w:r>
      <w:r>
        <w:rPr>
          <w:rFonts w:hint="eastAsia" w:ascii="宋体" w:hAnsi="宋体"/>
          <w:sz w:val="28"/>
          <w:szCs w:val="28"/>
        </w:rPr>
        <w:t>份，承揽人</w:t>
      </w:r>
      <w:r>
        <w:rPr>
          <w:rFonts w:hint="eastAsia" w:ascii="宋体" w:hAnsi="宋体"/>
          <w:sz w:val="28"/>
          <w:szCs w:val="28"/>
          <w:u w:val="single"/>
          <w:lang w:eastAsia="zh-CN"/>
        </w:rPr>
        <w:t>叁</w:t>
      </w:r>
      <w:r>
        <w:rPr>
          <w:rFonts w:hint="eastAsia" w:ascii="宋体" w:hAnsi="宋体"/>
          <w:sz w:val="28"/>
          <w:szCs w:val="28"/>
        </w:rPr>
        <w:t>份，均具同等法律效力。</w:t>
      </w:r>
    </w:p>
    <w:p>
      <w:pPr>
        <w:adjustRightInd w:val="0"/>
        <w:snapToGrid w:val="0"/>
        <w:spacing w:line="540" w:lineRule="exact"/>
        <w:ind w:firstLine="560" w:firstLineChars="200"/>
        <w:rPr>
          <w:rFonts w:hint="eastAsia" w:ascii="宋体" w:hAnsi="宋体"/>
          <w:sz w:val="28"/>
          <w:szCs w:val="28"/>
          <w:lang w:val="en-US" w:eastAsia="zh-CN"/>
        </w:rPr>
      </w:pPr>
      <w:r>
        <w:rPr>
          <w:rFonts w:hint="eastAsia" w:ascii="宋体" w:hAnsi="宋体"/>
          <w:sz w:val="28"/>
          <w:szCs w:val="28"/>
        </w:rPr>
        <w:t>3.合同签订地点：</w:t>
      </w:r>
    </w:p>
    <w:p>
      <w:pPr>
        <w:widowControl/>
        <w:spacing w:line="500" w:lineRule="exact"/>
        <w:jc w:val="left"/>
        <w:rPr>
          <w:rFonts w:ascii="宋体" w:hAnsi="宋体" w:cs="宋体"/>
          <w:color w:val="202020"/>
          <w:sz w:val="28"/>
          <w:szCs w:val="28"/>
        </w:rPr>
      </w:pPr>
      <w:r>
        <w:rPr>
          <w:rFonts w:hint="eastAsia" w:ascii="宋体" w:hAnsi="宋体" w:cs="宋体"/>
          <w:color w:val="202020"/>
          <w:sz w:val="28"/>
          <w:szCs w:val="28"/>
        </w:rPr>
        <w:t>委托</w:t>
      </w:r>
      <w:r>
        <w:rPr>
          <w:rFonts w:ascii="宋体" w:hAnsi="宋体" w:cs="宋体"/>
          <w:color w:val="202020"/>
          <w:sz w:val="28"/>
          <w:szCs w:val="28"/>
        </w:rPr>
        <w:t>人（签章）：</w:t>
      </w:r>
      <w:r>
        <w:rPr>
          <w:rFonts w:hint="eastAsia" w:ascii="宋体" w:hAnsi="宋体" w:cs="宋体"/>
          <w:color w:val="202020"/>
          <w:sz w:val="28"/>
          <w:szCs w:val="28"/>
        </w:rPr>
        <w:t xml:space="preserve">                 </w:t>
      </w:r>
      <w:r>
        <w:rPr>
          <w:rFonts w:ascii="宋体" w:hAnsi="宋体" w:cs="宋体"/>
          <w:color w:val="202020"/>
          <w:sz w:val="28"/>
          <w:szCs w:val="28"/>
        </w:rPr>
        <w:t>承揽人（签章）：</w:t>
      </w:r>
    </w:p>
    <w:p>
      <w:pPr>
        <w:widowControl/>
        <w:spacing w:line="500" w:lineRule="exact"/>
        <w:jc w:val="left"/>
        <w:rPr>
          <w:rFonts w:ascii="宋体" w:hAnsi="宋体" w:cs="宋体"/>
          <w:color w:val="202020"/>
          <w:sz w:val="28"/>
          <w:szCs w:val="28"/>
        </w:rPr>
      </w:pPr>
    </w:p>
    <w:p>
      <w:pPr>
        <w:widowControl/>
        <w:spacing w:line="500" w:lineRule="exact"/>
        <w:jc w:val="left"/>
        <w:rPr>
          <w:rFonts w:ascii="宋体" w:hAnsi="宋体" w:cs="宋体"/>
          <w:color w:val="202020"/>
          <w:sz w:val="28"/>
          <w:szCs w:val="28"/>
        </w:rPr>
      </w:pPr>
      <w:r>
        <w:rPr>
          <w:rFonts w:ascii="宋体" w:hAnsi="宋体" w:cs="宋体"/>
          <w:color w:val="202020"/>
          <w:sz w:val="28"/>
          <w:szCs w:val="28"/>
        </w:rPr>
        <w:t>法定代表人</w:t>
      </w:r>
      <w:r>
        <w:rPr>
          <w:rFonts w:hint="eastAsia" w:ascii="宋体" w:hAnsi="宋体" w:cs="宋体"/>
          <w:color w:val="202020"/>
          <w:sz w:val="28"/>
          <w:szCs w:val="28"/>
        </w:rPr>
        <w:t>（签章或签字）</w:t>
      </w:r>
      <w:r>
        <w:rPr>
          <w:rFonts w:ascii="宋体" w:hAnsi="宋体" w:cs="宋体"/>
          <w:color w:val="202020"/>
          <w:sz w:val="28"/>
          <w:szCs w:val="28"/>
        </w:rPr>
        <w:t>：</w:t>
      </w:r>
      <w:r>
        <w:rPr>
          <w:rFonts w:hint="eastAsia" w:ascii="宋体" w:hAnsi="宋体" w:cs="宋体"/>
          <w:color w:val="202020"/>
          <w:sz w:val="28"/>
          <w:szCs w:val="28"/>
        </w:rPr>
        <w:t xml:space="preserve">       </w:t>
      </w:r>
      <w:r>
        <w:rPr>
          <w:rFonts w:ascii="宋体" w:hAnsi="宋体" w:cs="宋体"/>
          <w:color w:val="202020"/>
          <w:sz w:val="28"/>
          <w:szCs w:val="28"/>
        </w:rPr>
        <w:t>法定代表人</w:t>
      </w:r>
      <w:r>
        <w:rPr>
          <w:rFonts w:hint="eastAsia" w:ascii="宋体" w:hAnsi="宋体" w:cs="宋体"/>
          <w:color w:val="202020"/>
          <w:sz w:val="28"/>
          <w:szCs w:val="28"/>
        </w:rPr>
        <w:t>（签章或签字）</w:t>
      </w:r>
      <w:r>
        <w:rPr>
          <w:rFonts w:ascii="宋体" w:hAnsi="宋体" w:cs="宋体"/>
          <w:color w:val="202020"/>
          <w:sz w:val="28"/>
          <w:szCs w:val="28"/>
        </w:rPr>
        <w:t>：</w:t>
      </w:r>
    </w:p>
    <w:p>
      <w:pPr>
        <w:widowControl/>
        <w:spacing w:line="500" w:lineRule="exact"/>
        <w:rPr>
          <w:rFonts w:ascii="宋体" w:hAnsi="宋体" w:cs="宋体"/>
          <w:color w:val="202020"/>
          <w:sz w:val="28"/>
          <w:szCs w:val="28"/>
        </w:rPr>
      </w:pPr>
      <w:r>
        <w:rPr>
          <w:rFonts w:hint="eastAsia" w:ascii="宋体" w:hAnsi="宋体" w:cs="宋体"/>
          <w:color w:val="202020"/>
          <w:sz w:val="28"/>
          <w:szCs w:val="28"/>
        </w:rPr>
        <w:t>委托</w:t>
      </w:r>
      <w:r>
        <w:rPr>
          <w:rFonts w:ascii="宋体" w:hAnsi="宋体" w:cs="宋体"/>
          <w:color w:val="202020"/>
          <w:sz w:val="28"/>
          <w:szCs w:val="28"/>
        </w:rPr>
        <w:t>人住所：</w:t>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hint="eastAsia" w:ascii="宋体" w:hAnsi="宋体" w:cs="宋体"/>
          <w:color w:val="202020"/>
          <w:sz w:val="28"/>
          <w:szCs w:val="28"/>
        </w:rPr>
        <w:t xml:space="preserve">  </w:t>
      </w:r>
      <w:r>
        <w:rPr>
          <w:rFonts w:ascii="宋体" w:hAnsi="宋体" w:cs="宋体"/>
          <w:color w:val="202020"/>
          <w:sz w:val="28"/>
          <w:szCs w:val="28"/>
        </w:rPr>
        <w:tab/>
      </w:r>
      <w:r>
        <w:rPr>
          <w:rFonts w:hint="eastAsia" w:ascii="宋体" w:hAnsi="宋体" w:cs="宋体"/>
          <w:color w:val="202020"/>
          <w:sz w:val="28"/>
          <w:szCs w:val="28"/>
        </w:rPr>
        <w:t xml:space="preserve">    </w:t>
      </w:r>
      <w:r>
        <w:rPr>
          <w:rFonts w:hint="eastAsia" w:ascii="宋体" w:hAnsi="宋体" w:cs="宋体"/>
          <w:color w:val="202020"/>
          <w:sz w:val="28"/>
          <w:szCs w:val="28"/>
          <w:lang w:val="en-US" w:eastAsia="zh-CN"/>
        </w:rPr>
        <w:t xml:space="preserve"> </w:t>
      </w:r>
      <w:r>
        <w:rPr>
          <w:rFonts w:ascii="宋体" w:hAnsi="宋体" w:cs="宋体"/>
          <w:color w:val="202020"/>
          <w:sz w:val="28"/>
          <w:szCs w:val="28"/>
        </w:rPr>
        <w:t>承揽人住所：</w:t>
      </w:r>
    </w:p>
    <w:p>
      <w:pPr>
        <w:widowControl/>
        <w:spacing w:line="500" w:lineRule="exact"/>
        <w:rPr>
          <w:rFonts w:hint="eastAsia" w:ascii="宋体" w:hAnsi="宋体" w:eastAsia="宋体" w:cs="宋体"/>
          <w:color w:val="202020"/>
          <w:sz w:val="28"/>
          <w:szCs w:val="28"/>
          <w:lang w:val="en-US" w:eastAsia="zh-CN"/>
        </w:rPr>
      </w:pPr>
      <w:r>
        <w:rPr>
          <w:rFonts w:hint="eastAsia" w:ascii="宋体" w:hAnsi="宋体" w:cs="宋体"/>
          <w:color w:val="202020"/>
          <w:sz w:val="28"/>
          <w:szCs w:val="28"/>
        </w:rPr>
        <w:t>联系人（签字）</w:t>
      </w:r>
      <w:r>
        <w:rPr>
          <w:rFonts w:ascii="宋体" w:hAnsi="宋体" w:cs="宋体"/>
          <w:color w:val="202020"/>
          <w:sz w:val="28"/>
          <w:szCs w:val="28"/>
        </w:rPr>
        <w:t>：</w:t>
      </w:r>
      <w:r>
        <w:rPr>
          <w:rFonts w:ascii="宋体" w:hAnsi="宋体" w:cs="宋体"/>
          <w:color w:val="202020"/>
          <w:sz w:val="28"/>
          <w:szCs w:val="28"/>
        </w:rPr>
        <w:tab/>
      </w:r>
      <w:r>
        <w:rPr>
          <w:rFonts w:hint="eastAsia" w:ascii="宋体" w:hAnsi="宋体" w:cs="宋体"/>
          <w:color w:val="202020"/>
          <w:sz w:val="28"/>
          <w:szCs w:val="28"/>
          <w:lang w:val="en-US" w:eastAsia="zh-CN"/>
        </w:rPr>
        <w:t xml:space="preserve">                </w:t>
      </w:r>
      <w:r>
        <w:rPr>
          <w:rFonts w:ascii="宋体" w:hAnsi="宋体" w:cs="宋体"/>
          <w:color w:val="202020"/>
          <w:sz w:val="28"/>
          <w:szCs w:val="28"/>
        </w:rPr>
        <w:t>联系人</w:t>
      </w:r>
      <w:r>
        <w:rPr>
          <w:rFonts w:hint="eastAsia" w:ascii="宋体" w:hAnsi="宋体" w:cs="宋体"/>
          <w:color w:val="202020"/>
          <w:sz w:val="28"/>
          <w:szCs w:val="28"/>
        </w:rPr>
        <w:t>（签字）</w:t>
      </w:r>
      <w:r>
        <w:rPr>
          <w:rFonts w:ascii="宋体" w:hAnsi="宋体" w:cs="宋体"/>
          <w:color w:val="202020"/>
          <w:sz w:val="28"/>
          <w:szCs w:val="28"/>
        </w:rPr>
        <w:t>：</w:t>
      </w:r>
    </w:p>
    <w:p>
      <w:pPr>
        <w:widowControl/>
        <w:spacing w:line="500" w:lineRule="exact"/>
        <w:rPr>
          <w:rFonts w:ascii="宋体" w:hAnsi="宋体" w:cs="宋体"/>
          <w:color w:val="202020"/>
          <w:sz w:val="28"/>
          <w:szCs w:val="28"/>
        </w:rPr>
      </w:pPr>
      <w:r>
        <w:rPr>
          <w:rFonts w:ascii="宋体" w:hAnsi="宋体" w:cs="宋体"/>
          <w:color w:val="202020"/>
          <w:sz w:val="28"/>
          <w:szCs w:val="28"/>
        </w:rPr>
        <w:t>电　话：</w:t>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hint="eastAsia" w:ascii="宋体" w:hAnsi="宋体" w:cs="宋体"/>
          <w:color w:val="202020"/>
          <w:sz w:val="28"/>
          <w:szCs w:val="28"/>
        </w:rPr>
        <w:t xml:space="preserve"> </w:t>
      </w:r>
      <w:r>
        <w:rPr>
          <w:rFonts w:hint="eastAsia" w:ascii="宋体" w:hAnsi="宋体" w:cs="宋体"/>
          <w:color w:val="202020"/>
          <w:sz w:val="28"/>
          <w:szCs w:val="28"/>
          <w:lang w:val="en-US" w:eastAsia="zh-CN"/>
        </w:rPr>
        <w:t xml:space="preserve"> </w:t>
      </w:r>
      <w:r>
        <w:rPr>
          <w:rFonts w:ascii="宋体" w:hAnsi="宋体" w:cs="宋体"/>
          <w:color w:val="202020"/>
          <w:sz w:val="28"/>
          <w:szCs w:val="28"/>
        </w:rPr>
        <w:t>电　话：</w:t>
      </w:r>
    </w:p>
    <w:p>
      <w:pPr>
        <w:widowControl/>
        <w:spacing w:line="500" w:lineRule="exact"/>
        <w:rPr>
          <w:rFonts w:ascii="宋体" w:hAnsi="宋体" w:cs="宋体"/>
          <w:color w:val="202020"/>
          <w:sz w:val="28"/>
          <w:szCs w:val="28"/>
        </w:rPr>
      </w:pPr>
      <w:r>
        <w:rPr>
          <w:rFonts w:ascii="宋体" w:hAnsi="宋体" w:cs="宋体"/>
          <w:color w:val="202020"/>
          <w:sz w:val="28"/>
          <w:szCs w:val="28"/>
        </w:rPr>
        <w:t>传　真：</w:t>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hint="eastAsia" w:ascii="宋体" w:hAnsi="宋体" w:cs="宋体"/>
          <w:color w:val="202020"/>
          <w:sz w:val="28"/>
          <w:szCs w:val="28"/>
        </w:rPr>
        <w:t xml:space="preserve"> </w:t>
      </w:r>
      <w:r>
        <w:rPr>
          <w:rFonts w:hint="eastAsia" w:ascii="宋体" w:hAnsi="宋体" w:cs="宋体"/>
          <w:color w:val="202020"/>
          <w:sz w:val="28"/>
          <w:szCs w:val="28"/>
          <w:lang w:val="en-US" w:eastAsia="zh-CN"/>
        </w:rPr>
        <w:t xml:space="preserve"> </w:t>
      </w:r>
      <w:r>
        <w:rPr>
          <w:rFonts w:ascii="宋体" w:hAnsi="宋体" w:cs="宋体"/>
          <w:color w:val="202020"/>
          <w:sz w:val="28"/>
          <w:szCs w:val="28"/>
        </w:rPr>
        <w:t>传　真：</w:t>
      </w:r>
    </w:p>
    <w:p>
      <w:pPr>
        <w:widowControl/>
        <w:spacing w:line="500" w:lineRule="exact"/>
        <w:ind w:left="2160" w:hanging="2520" w:hangingChars="900"/>
        <w:jc w:val="both"/>
        <w:rPr>
          <w:rFonts w:hint="eastAsia" w:ascii="宋体" w:hAnsi="宋体" w:eastAsia="宋体" w:cs="宋体"/>
          <w:color w:val="202020"/>
          <w:sz w:val="28"/>
          <w:szCs w:val="28"/>
          <w:lang w:eastAsia="zh-CN"/>
        </w:rPr>
      </w:pPr>
      <w:r>
        <w:rPr>
          <w:rFonts w:ascii="宋体" w:hAnsi="宋体" w:cs="宋体"/>
          <w:color w:val="202020"/>
          <w:sz w:val="28"/>
          <w:szCs w:val="28"/>
        </w:rPr>
        <w:t>开户银行：</w:t>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ascii="宋体" w:hAnsi="宋体" w:cs="宋体"/>
          <w:color w:val="202020"/>
          <w:sz w:val="28"/>
          <w:szCs w:val="28"/>
        </w:rPr>
        <w:tab/>
      </w:r>
      <w:r>
        <w:rPr>
          <w:rFonts w:hint="eastAsia" w:ascii="宋体" w:hAnsi="宋体" w:cs="宋体"/>
          <w:color w:val="202020"/>
          <w:sz w:val="28"/>
          <w:szCs w:val="28"/>
        </w:rPr>
        <w:t xml:space="preserve">  </w:t>
      </w:r>
      <w:r>
        <w:rPr>
          <w:rFonts w:ascii="宋体" w:hAnsi="宋体" w:cs="宋体"/>
          <w:color w:val="202020"/>
          <w:sz w:val="28"/>
          <w:szCs w:val="28"/>
        </w:rPr>
        <w:t>开户银行：</w:t>
      </w:r>
    </w:p>
    <w:p>
      <w:pPr>
        <w:widowControl/>
        <w:spacing w:line="500" w:lineRule="exact"/>
        <w:rPr>
          <w:rFonts w:hint="eastAsia" w:ascii="宋体" w:hAnsi="宋体" w:cs="宋体"/>
          <w:color w:val="202020"/>
          <w:sz w:val="28"/>
          <w:szCs w:val="28"/>
        </w:rPr>
      </w:pPr>
      <w:r>
        <w:rPr>
          <w:rFonts w:ascii="宋体" w:hAnsi="宋体" w:cs="宋体"/>
          <w:color w:val="202020"/>
          <w:sz w:val="28"/>
          <w:szCs w:val="28"/>
        </w:rPr>
        <w:t>银行帐号：</w:t>
      </w:r>
      <w:r>
        <w:rPr>
          <w:rFonts w:ascii="宋体" w:hAnsi="宋体" w:cs="宋体"/>
          <w:color w:val="202020"/>
          <w:sz w:val="28"/>
          <w:szCs w:val="28"/>
        </w:rPr>
        <w:tab/>
      </w:r>
      <w:r>
        <w:rPr>
          <w:rFonts w:ascii="宋体" w:hAnsi="宋体" w:cs="宋体"/>
          <w:color w:val="202020"/>
          <w:sz w:val="28"/>
          <w:szCs w:val="28"/>
        </w:rPr>
        <w:tab/>
      </w:r>
      <w:r>
        <w:rPr>
          <w:rFonts w:hint="eastAsia" w:ascii="宋体" w:hAnsi="宋体" w:cs="宋体"/>
          <w:color w:val="202020"/>
          <w:sz w:val="28"/>
          <w:szCs w:val="28"/>
          <w:lang w:val="en-US" w:eastAsia="zh-CN"/>
        </w:rPr>
        <w:t xml:space="preserve">                    </w:t>
      </w:r>
      <w:r>
        <w:rPr>
          <w:rFonts w:hint="eastAsia" w:ascii="宋体" w:hAnsi="宋体" w:cs="宋体"/>
          <w:color w:val="202020"/>
          <w:sz w:val="28"/>
          <w:szCs w:val="28"/>
        </w:rPr>
        <w:t>银行帐号：</w:t>
      </w:r>
      <w:r>
        <w:rPr>
          <w:rFonts w:hint="eastAsia" w:ascii="宋体" w:hAnsi="宋体" w:cs="宋体"/>
          <w:color w:val="202020"/>
          <w:sz w:val="28"/>
          <w:szCs w:val="28"/>
          <w:lang w:val="en-US" w:eastAsia="zh-CN"/>
        </w:rPr>
        <w:t xml:space="preserve"> </w:t>
      </w:r>
    </w:p>
    <w:p>
      <w:pPr>
        <w:widowControl/>
        <w:spacing w:line="500" w:lineRule="exact"/>
        <w:rPr>
          <w:rFonts w:hint="default" w:ascii="宋体" w:hAnsi="宋体" w:cs="宋体"/>
          <w:color w:val="202020"/>
          <w:sz w:val="28"/>
          <w:szCs w:val="28"/>
          <w:lang w:val="en-US" w:eastAsia="zh-CN"/>
        </w:rPr>
      </w:pPr>
      <w:r>
        <w:rPr>
          <w:rFonts w:hint="eastAsia" w:ascii="宋体" w:hAnsi="宋体" w:cs="宋体"/>
          <w:color w:val="202020"/>
          <w:sz w:val="28"/>
          <w:szCs w:val="28"/>
          <w:lang w:val="en-US" w:eastAsia="zh-CN"/>
        </w:rPr>
        <w:t>行号：                            行号：</w:t>
      </w:r>
    </w:p>
    <w:p>
      <w:pPr>
        <w:widowControl/>
        <w:spacing w:line="500" w:lineRule="exact"/>
        <w:ind w:left="2160" w:hanging="2520" w:hangingChars="900"/>
        <w:jc w:val="both"/>
        <w:rPr>
          <w:rFonts w:ascii="宋体" w:hAnsi="宋体" w:cs="宋体"/>
          <w:color w:val="202020"/>
          <w:sz w:val="28"/>
          <w:szCs w:val="28"/>
        </w:rPr>
      </w:pPr>
      <w:r>
        <w:rPr>
          <w:rFonts w:ascii="宋体" w:hAnsi="宋体" w:cs="宋体"/>
          <w:color w:val="202020"/>
          <w:sz w:val="28"/>
          <w:szCs w:val="28"/>
        </w:rPr>
        <w:t>日期：</w:t>
      </w:r>
      <w:r>
        <w:rPr>
          <w:rFonts w:hint="eastAsia" w:ascii="宋体" w:hAnsi="宋体" w:cs="宋体"/>
          <w:color w:val="202020"/>
          <w:sz w:val="28"/>
          <w:szCs w:val="28"/>
        </w:rPr>
        <w:t xml:space="preserve">     </w:t>
      </w:r>
      <w:r>
        <w:rPr>
          <w:rFonts w:ascii="宋体" w:hAnsi="宋体" w:cs="宋体"/>
          <w:color w:val="202020"/>
          <w:sz w:val="28"/>
          <w:szCs w:val="28"/>
        </w:rPr>
        <w:t>年</w:t>
      </w:r>
      <w:r>
        <w:rPr>
          <w:rFonts w:hint="eastAsia" w:ascii="宋体" w:hAnsi="宋体" w:cs="宋体"/>
          <w:color w:val="202020"/>
          <w:sz w:val="28"/>
          <w:szCs w:val="28"/>
        </w:rPr>
        <w:t xml:space="preserve">  </w:t>
      </w:r>
      <w:r>
        <w:rPr>
          <w:rFonts w:ascii="宋体" w:hAnsi="宋体" w:cs="宋体"/>
          <w:color w:val="202020"/>
          <w:sz w:val="28"/>
          <w:szCs w:val="28"/>
        </w:rPr>
        <w:t>月</w:t>
      </w:r>
      <w:r>
        <w:rPr>
          <w:rFonts w:hint="eastAsia" w:ascii="宋体" w:hAnsi="宋体" w:cs="宋体"/>
          <w:color w:val="202020"/>
          <w:sz w:val="28"/>
          <w:szCs w:val="28"/>
        </w:rPr>
        <w:t xml:space="preserve">   </w:t>
      </w:r>
      <w:r>
        <w:rPr>
          <w:rFonts w:ascii="宋体" w:hAnsi="宋体" w:cs="宋体"/>
          <w:color w:val="202020"/>
          <w:sz w:val="28"/>
          <w:szCs w:val="28"/>
        </w:rPr>
        <w:t>日</w:t>
      </w:r>
      <w:r>
        <w:rPr>
          <w:rFonts w:hint="eastAsia" w:ascii="宋体" w:hAnsi="宋体" w:cs="宋体"/>
          <w:color w:val="202020"/>
          <w:sz w:val="28"/>
          <w:szCs w:val="28"/>
        </w:rPr>
        <w:t xml:space="preserve">            </w:t>
      </w:r>
      <w:r>
        <w:rPr>
          <w:rFonts w:ascii="宋体" w:hAnsi="宋体" w:cs="宋体"/>
          <w:color w:val="202020"/>
          <w:sz w:val="28"/>
          <w:szCs w:val="28"/>
        </w:rPr>
        <w:t>日期：</w:t>
      </w:r>
      <w:r>
        <w:rPr>
          <w:rFonts w:hint="eastAsia" w:ascii="宋体" w:hAnsi="宋体" w:cs="宋体"/>
          <w:color w:val="202020"/>
          <w:sz w:val="28"/>
          <w:szCs w:val="28"/>
          <w:lang w:val="en-US" w:eastAsia="zh-CN"/>
        </w:rPr>
        <w:t xml:space="preserve">    </w:t>
      </w:r>
      <w:r>
        <w:rPr>
          <w:rFonts w:ascii="宋体" w:hAnsi="宋体" w:cs="宋体"/>
          <w:color w:val="202020"/>
          <w:sz w:val="28"/>
          <w:szCs w:val="28"/>
        </w:rPr>
        <w:t>年</w:t>
      </w:r>
      <w:r>
        <w:rPr>
          <w:rFonts w:hint="eastAsia" w:ascii="宋体" w:hAnsi="宋体" w:cs="宋体"/>
          <w:color w:val="202020"/>
          <w:sz w:val="28"/>
          <w:szCs w:val="28"/>
          <w:lang w:val="en-US" w:eastAsia="zh-CN"/>
        </w:rPr>
        <w:t xml:space="preserve">   </w:t>
      </w:r>
      <w:r>
        <w:rPr>
          <w:rFonts w:ascii="宋体" w:hAnsi="宋体" w:cs="宋体"/>
          <w:color w:val="202020"/>
          <w:sz w:val="28"/>
          <w:szCs w:val="28"/>
        </w:rPr>
        <w:t>月</w:t>
      </w:r>
      <w:r>
        <w:rPr>
          <w:rFonts w:hint="eastAsia" w:ascii="宋体" w:hAnsi="宋体" w:cs="宋体"/>
          <w:color w:val="202020"/>
          <w:sz w:val="28"/>
          <w:szCs w:val="28"/>
        </w:rPr>
        <w:t xml:space="preserve"> </w:t>
      </w:r>
      <w:r>
        <w:rPr>
          <w:rFonts w:hint="eastAsia" w:ascii="宋体" w:hAnsi="宋体" w:cs="宋体"/>
          <w:color w:val="202020"/>
          <w:sz w:val="28"/>
          <w:szCs w:val="28"/>
          <w:lang w:val="en-US" w:eastAsia="zh-CN"/>
        </w:rPr>
        <w:t xml:space="preserve"> </w:t>
      </w:r>
      <w:r>
        <w:rPr>
          <w:rFonts w:hint="eastAsia" w:ascii="宋体" w:hAnsi="宋体" w:cs="宋体"/>
          <w:color w:val="202020"/>
          <w:sz w:val="28"/>
          <w:szCs w:val="28"/>
        </w:rPr>
        <w:t xml:space="preserve"> </w:t>
      </w:r>
      <w:r>
        <w:rPr>
          <w:rFonts w:ascii="宋体" w:hAnsi="宋体" w:cs="宋体"/>
          <w:color w:val="202020"/>
          <w:sz w:val="28"/>
          <w:szCs w:val="28"/>
        </w:rPr>
        <w:t>日</w:t>
      </w:r>
    </w:p>
    <w:p>
      <w:pPr>
        <w:pStyle w:val="9"/>
        <w:ind w:left="0" w:leftChars="0" w:firstLine="0" w:firstLineChars="0"/>
        <w:jc w:val="both"/>
        <w:rPr>
          <w:rFonts w:hint="default" w:cs="Times New Roman"/>
          <w:b w:val="0"/>
          <w:bCs w:val="0"/>
          <w:sz w:val="28"/>
          <w:szCs w:val="28"/>
          <w:lang w:val="en-US" w:eastAsia="zh-CN"/>
        </w:rPr>
      </w:pPr>
    </w:p>
    <w:p>
      <w:pPr>
        <w:pStyle w:val="9"/>
        <w:ind w:left="0" w:leftChars="0" w:firstLine="0" w:firstLineChars="0"/>
        <w:jc w:val="both"/>
        <w:rPr>
          <w:rFonts w:hint="default" w:cs="Times New Roman"/>
          <w:b/>
          <w:bCs/>
          <w:sz w:val="28"/>
          <w:szCs w:val="28"/>
          <w:lang w:val="en-US" w:eastAsia="zh-CN"/>
        </w:rPr>
      </w:pPr>
    </w:p>
    <w:p>
      <w:pPr>
        <w:pStyle w:val="9"/>
        <w:ind w:left="0" w:leftChars="0" w:firstLine="0" w:firstLineChars="0"/>
        <w:jc w:val="both"/>
        <w:rPr>
          <w:rFonts w:hint="default" w:cs="Times New Roman"/>
          <w:b w:val="0"/>
          <w:bCs w:val="0"/>
          <w:sz w:val="28"/>
          <w:szCs w:val="28"/>
          <w:lang w:val="en-US" w:eastAsia="zh-C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n">
    <w:altName w:val="宋体"/>
    <w:panose1 w:val="02020603050005020304"/>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906404"/>
      <w:docPartObj>
        <w:docPartGallery w:val="autotext"/>
      </w:docPartObj>
    </w:sdtPr>
    <w:sdtContent>
      <w:sdt>
        <w:sdtPr>
          <w:id w:val="-1669238322"/>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73D1A"/>
    <w:multiLevelType w:val="singleLevel"/>
    <w:tmpl w:val="86573D1A"/>
    <w:lvl w:ilvl="0" w:tentative="0">
      <w:start w:val="1"/>
      <w:numFmt w:val="decimal"/>
      <w:lvlText w:val="%1)"/>
      <w:lvlJc w:val="left"/>
      <w:pPr>
        <w:ind w:left="425" w:hanging="425"/>
      </w:pPr>
      <w:rPr>
        <w:rFonts w:hint="default"/>
      </w:rPr>
    </w:lvl>
  </w:abstractNum>
  <w:abstractNum w:abstractNumId="1">
    <w:nsid w:val="C27811D1"/>
    <w:multiLevelType w:val="singleLevel"/>
    <w:tmpl w:val="C27811D1"/>
    <w:lvl w:ilvl="0" w:tentative="0">
      <w:start w:val="1"/>
      <w:numFmt w:val="decimal"/>
      <w:lvlText w:val="%1."/>
      <w:lvlJc w:val="left"/>
      <w:pPr>
        <w:ind w:left="425" w:hanging="425"/>
      </w:pPr>
      <w:rPr>
        <w:rFonts w:hint="default"/>
      </w:rPr>
    </w:lvl>
  </w:abstractNum>
  <w:abstractNum w:abstractNumId="2">
    <w:nsid w:val="D22B9BEA"/>
    <w:multiLevelType w:val="singleLevel"/>
    <w:tmpl w:val="D22B9BEA"/>
    <w:lvl w:ilvl="0" w:tentative="0">
      <w:start w:val="4"/>
      <w:numFmt w:val="decimal"/>
      <w:suff w:val="nothing"/>
      <w:lvlText w:val="%1、"/>
      <w:lvlJc w:val="left"/>
    </w:lvl>
  </w:abstractNum>
  <w:abstractNum w:abstractNumId="3">
    <w:nsid w:val="DDA2FF37"/>
    <w:multiLevelType w:val="singleLevel"/>
    <w:tmpl w:val="DDA2FF37"/>
    <w:lvl w:ilvl="0" w:tentative="0">
      <w:start w:val="1"/>
      <w:numFmt w:val="decimal"/>
      <w:lvlText w:val="%1."/>
      <w:lvlJc w:val="left"/>
      <w:pPr>
        <w:ind w:left="425" w:hanging="425"/>
      </w:pPr>
      <w:rPr>
        <w:rFonts w:hint="default"/>
      </w:rPr>
    </w:lvl>
  </w:abstractNum>
  <w:abstractNum w:abstractNumId="4">
    <w:nsid w:val="EF70585E"/>
    <w:multiLevelType w:val="singleLevel"/>
    <w:tmpl w:val="EF70585E"/>
    <w:lvl w:ilvl="0" w:tentative="0">
      <w:start w:val="1"/>
      <w:numFmt w:val="decimal"/>
      <w:lvlText w:val="%1)"/>
      <w:lvlJc w:val="left"/>
      <w:pPr>
        <w:ind w:left="425" w:hanging="425"/>
      </w:pPr>
      <w:rPr>
        <w:rFonts w:hint="default"/>
      </w:rPr>
    </w:lvl>
  </w:abstractNum>
  <w:abstractNum w:abstractNumId="5">
    <w:nsid w:val="0F2E49CE"/>
    <w:multiLevelType w:val="singleLevel"/>
    <w:tmpl w:val="0F2E49CE"/>
    <w:lvl w:ilvl="0" w:tentative="0">
      <w:start w:val="1"/>
      <w:numFmt w:val="decimal"/>
      <w:lvlText w:val="%1)"/>
      <w:lvlJc w:val="left"/>
      <w:pPr>
        <w:ind w:left="425" w:hanging="425"/>
      </w:pPr>
      <w:rPr>
        <w:rFonts w:hint="default"/>
      </w:rPr>
    </w:lvl>
  </w:abstractNum>
  <w:abstractNum w:abstractNumId="6">
    <w:nsid w:val="56DE7027"/>
    <w:multiLevelType w:val="singleLevel"/>
    <w:tmpl w:val="56DE7027"/>
    <w:lvl w:ilvl="0" w:tentative="0">
      <w:start w:val="8"/>
      <w:numFmt w:val="chineseCounting"/>
      <w:suff w:val="space"/>
      <w:lvlText w:val="第%1条"/>
      <w:lvlJc w:val="left"/>
    </w:lvl>
  </w:abstractNum>
  <w:abstractNum w:abstractNumId="7">
    <w:nsid w:val="5E2A30D5"/>
    <w:multiLevelType w:val="multilevel"/>
    <w:tmpl w:val="5E2A30D5"/>
    <w:lvl w:ilvl="0" w:tentative="0">
      <w:start w:val="1"/>
      <w:numFmt w:val="none"/>
      <w:lvlText w:val="第 一 条"/>
      <w:lvlJc w:val="left"/>
      <w:pPr>
        <w:tabs>
          <w:tab w:val="left" w:pos="1800"/>
        </w:tabs>
        <w:ind w:left="-1" w:firstLine="1"/>
      </w:pPr>
      <w:rPr>
        <w:rFonts w:hint="eastAsia"/>
      </w:rPr>
    </w:lvl>
    <w:lvl w:ilvl="1" w:tentative="0">
      <w:start w:val="1"/>
      <w:numFmt w:val="none"/>
      <w:isLgl/>
      <w:lvlText w:val="一"/>
      <w:lvlJc w:val="left"/>
      <w:pPr>
        <w:tabs>
          <w:tab w:val="left" w:pos="720"/>
        </w:tabs>
        <w:ind w:left="0"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pStyle w:val="3"/>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8">
    <w:nsid w:val="69E749E5"/>
    <w:multiLevelType w:val="singleLevel"/>
    <w:tmpl w:val="69E749E5"/>
    <w:lvl w:ilvl="0" w:tentative="0">
      <w:start w:val="3"/>
      <w:numFmt w:val="decimal"/>
      <w:suff w:val="nothing"/>
      <w:lvlText w:val="%1、"/>
      <w:lvlJc w:val="left"/>
    </w:lvl>
  </w:abstractNum>
  <w:abstractNum w:abstractNumId="9">
    <w:nsid w:val="7A793BF5"/>
    <w:multiLevelType w:val="multilevel"/>
    <w:tmpl w:val="7A793BF5"/>
    <w:lvl w:ilvl="0" w:tentative="0">
      <w:start w:val="1"/>
      <w:numFmt w:val="japaneseCounting"/>
      <w:lvlText w:val="第%1条"/>
      <w:lvlJc w:val="left"/>
      <w:pPr>
        <w:tabs>
          <w:tab w:val="left" w:pos="1200"/>
        </w:tabs>
        <w:ind w:left="1200" w:hanging="720"/>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7"/>
  </w:num>
  <w:num w:numId="2">
    <w:abstractNumId w:val="3"/>
  </w:num>
  <w:num w:numId="3">
    <w:abstractNumId w:val="5"/>
  </w:num>
  <w:num w:numId="4">
    <w:abstractNumId w:val="4"/>
  </w:num>
  <w:num w:numId="5">
    <w:abstractNumId w:val="0"/>
  </w:num>
  <w:num w:numId="6">
    <w:abstractNumId w:val="1"/>
  </w:num>
  <w:num w:numId="7">
    <w:abstractNumId w:val="8"/>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A1"/>
    <w:rsid w:val="000A51CE"/>
    <w:rsid w:val="00125943"/>
    <w:rsid w:val="00175CE0"/>
    <w:rsid w:val="003B02FF"/>
    <w:rsid w:val="00451672"/>
    <w:rsid w:val="00492674"/>
    <w:rsid w:val="00515207"/>
    <w:rsid w:val="00551D26"/>
    <w:rsid w:val="005540A3"/>
    <w:rsid w:val="00563238"/>
    <w:rsid w:val="00584AEA"/>
    <w:rsid w:val="005B268B"/>
    <w:rsid w:val="005B5C85"/>
    <w:rsid w:val="00652503"/>
    <w:rsid w:val="00677832"/>
    <w:rsid w:val="00787307"/>
    <w:rsid w:val="00802DA1"/>
    <w:rsid w:val="008139F3"/>
    <w:rsid w:val="009C4050"/>
    <w:rsid w:val="009D7180"/>
    <w:rsid w:val="00AC0BCF"/>
    <w:rsid w:val="00AE70BA"/>
    <w:rsid w:val="00B30895"/>
    <w:rsid w:val="00B30980"/>
    <w:rsid w:val="00BC5F70"/>
    <w:rsid w:val="00CB21ED"/>
    <w:rsid w:val="00CB28A1"/>
    <w:rsid w:val="00CE7196"/>
    <w:rsid w:val="00D33169"/>
    <w:rsid w:val="00E51B08"/>
    <w:rsid w:val="00E83286"/>
    <w:rsid w:val="00F96EB1"/>
    <w:rsid w:val="01041432"/>
    <w:rsid w:val="01543E9F"/>
    <w:rsid w:val="016231E5"/>
    <w:rsid w:val="019F2615"/>
    <w:rsid w:val="01FD33AC"/>
    <w:rsid w:val="022753AA"/>
    <w:rsid w:val="024856AF"/>
    <w:rsid w:val="02D127D4"/>
    <w:rsid w:val="02D13E9A"/>
    <w:rsid w:val="03123A24"/>
    <w:rsid w:val="03890AA2"/>
    <w:rsid w:val="044B30BD"/>
    <w:rsid w:val="0459768B"/>
    <w:rsid w:val="04D93770"/>
    <w:rsid w:val="050D438F"/>
    <w:rsid w:val="05911D69"/>
    <w:rsid w:val="059563B4"/>
    <w:rsid w:val="05DA5595"/>
    <w:rsid w:val="068C461E"/>
    <w:rsid w:val="06D97FD2"/>
    <w:rsid w:val="06EB7C52"/>
    <w:rsid w:val="07BC777D"/>
    <w:rsid w:val="080F1FEE"/>
    <w:rsid w:val="084940BE"/>
    <w:rsid w:val="085E0439"/>
    <w:rsid w:val="089D46A7"/>
    <w:rsid w:val="091D25CA"/>
    <w:rsid w:val="09844879"/>
    <w:rsid w:val="0A487956"/>
    <w:rsid w:val="0A702147"/>
    <w:rsid w:val="0BAD38BE"/>
    <w:rsid w:val="0C584088"/>
    <w:rsid w:val="0D0F454D"/>
    <w:rsid w:val="0D3E514C"/>
    <w:rsid w:val="0E1663CE"/>
    <w:rsid w:val="0EDC6F74"/>
    <w:rsid w:val="0EDF32FB"/>
    <w:rsid w:val="0F1D4380"/>
    <w:rsid w:val="0FB21A24"/>
    <w:rsid w:val="0FB510DD"/>
    <w:rsid w:val="0FC16FC8"/>
    <w:rsid w:val="10444A56"/>
    <w:rsid w:val="1118730B"/>
    <w:rsid w:val="11B818CC"/>
    <w:rsid w:val="12BC1AAE"/>
    <w:rsid w:val="12BF1196"/>
    <w:rsid w:val="133E74B9"/>
    <w:rsid w:val="142C37E8"/>
    <w:rsid w:val="147A0891"/>
    <w:rsid w:val="18E967C2"/>
    <w:rsid w:val="19DA2F23"/>
    <w:rsid w:val="19ED1D77"/>
    <w:rsid w:val="1A360BE9"/>
    <w:rsid w:val="1A7870C4"/>
    <w:rsid w:val="1AC34D1C"/>
    <w:rsid w:val="1EF16060"/>
    <w:rsid w:val="1F4A5D60"/>
    <w:rsid w:val="1FD6392B"/>
    <w:rsid w:val="22564A59"/>
    <w:rsid w:val="227953CD"/>
    <w:rsid w:val="22F101B2"/>
    <w:rsid w:val="23240295"/>
    <w:rsid w:val="233B6DAE"/>
    <w:rsid w:val="23B475FA"/>
    <w:rsid w:val="23CB7308"/>
    <w:rsid w:val="23DD5656"/>
    <w:rsid w:val="244F73F8"/>
    <w:rsid w:val="24A6332D"/>
    <w:rsid w:val="25634EEB"/>
    <w:rsid w:val="25981C31"/>
    <w:rsid w:val="26077E97"/>
    <w:rsid w:val="2635423B"/>
    <w:rsid w:val="26641380"/>
    <w:rsid w:val="266A17FE"/>
    <w:rsid w:val="26D53E3D"/>
    <w:rsid w:val="274E70CF"/>
    <w:rsid w:val="27BE2AB2"/>
    <w:rsid w:val="282604C9"/>
    <w:rsid w:val="289F63C3"/>
    <w:rsid w:val="28A279F7"/>
    <w:rsid w:val="28AE5DF0"/>
    <w:rsid w:val="29521C86"/>
    <w:rsid w:val="2A4172F4"/>
    <w:rsid w:val="2A66195E"/>
    <w:rsid w:val="2B9D2824"/>
    <w:rsid w:val="2BBD6A95"/>
    <w:rsid w:val="2BDB3644"/>
    <w:rsid w:val="2C7C29EC"/>
    <w:rsid w:val="2DF74F45"/>
    <w:rsid w:val="2E3555F4"/>
    <w:rsid w:val="2EE002CC"/>
    <w:rsid w:val="2FA44AB7"/>
    <w:rsid w:val="2FD46AE3"/>
    <w:rsid w:val="30315869"/>
    <w:rsid w:val="304B7AA7"/>
    <w:rsid w:val="314B1335"/>
    <w:rsid w:val="3160317C"/>
    <w:rsid w:val="31B42F89"/>
    <w:rsid w:val="31DE5A5C"/>
    <w:rsid w:val="3243730B"/>
    <w:rsid w:val="327F0D59"/>
    <w:rsid w:val="34E12F54"/>
    <w:rsid w:val="35630589"/>
    <w:rsid w:val="358E2437"/>
    <w:rsid w:val="35D571E3"/>
    <w:rsid w:val="360071F1"/>
    <w:rsid w:val="3640446D"/>
    <w:rsid w:val="37043270"/>
    <w:rsid w:val="37381738"/>
    <w:rsid w:val="37E51AF4"/>
    <w:rsid w:val="38B50BF2"/>
    <w:rsid w:val="394848A8"/>
    <w:rsid w:val="3B200C37"/>
    <w:rsid w:val="3B3A6C4D"/>
    <w:rsid w:val="3C2F2E33"/>
    <w:rsid w:val="3C7516F8"/>
    <w:rsid w:val="3D3500B2"/>
    <w:rsid w:val="3E6160AD"/>
    <w:rsid w:val="3F2D5A88"/>
    <w:rsid w:val="3FF23D02"/>
    <w:rsid w:val="40587F9F"/>
    <w:rsid w:val="408C072E"/>
    <w:rsid w:val="40DD34F4"/>
    <w:rsid w:val="40E30FC1"/>
    <w:rsid w:val="412C1BA4"/>
    <w:rsid w:val="4133381F"/>
    <w:rsid w:val="4238017D"/>
    <w:rsid w:val="440E396E"/>
    <w:rsid w:val="45C26163"/>
    <w:rsid w:val="463E23F3"/>
    <w:rsid w:val="46740EFE"/>
    <w:rsid w:val="469A589A"/>
    <w:rsid w:val="46CB2958"/>
    <w:rsid w:val="46E40372"/>
    <w:rsid w:val="473D1FD8"/>
    <w:rsid w:val="47423894"/>
    <w:rsid w:val="47EA7E21"/>
    <w:rsid w:val="48057B0A"/>
    <w:rsid w:val="486F72F8"/>
    <w:rsid w:val="48960CCD"/>
    <w:rsid w:val="48FD21E8"/>
    <w:rsid w:val="49376F12"/>
    <w:rsid w:val="4A106DBC"/>
    <w:rsid w:val="4B3658A4"/>
    <w:rsid w:val="4CD54CBD"/>
    <w:rsid w:val="4CEA12DA"/>
    <w:rsid w:val="4D8A592A"/>
    <w:rsid w:val="4E613557"/>
    <w:rsid w:val="4E8419F7"/>
    <w:rsid w:val="4EAA1CBB"/>
    <w:rsid w:val="4EEC0565"/>
    <w:rsid w:val="4F6321FB"/>
    <w:rsid w:val="4F663DCF"/>
    <w:rsid w:val="4F864A5E"/>
    <w:rsid w:val="512C7C05"/>
    <w:rsid w:val="52852BFE"/>
    <w:rsid w:val="531F62C3"/>
    <w:rsid w:val="537872AC"/>
    <w:rsid w:val="53B543F6"/>
    <w:rsid w:val="54473FF0"/>
    <w:rsid w:val="54C25938"/>
    <w:rsid w:val="5506054A"/>
    <w:rsid w:val="55CE3A84"/>
    <w:rsid w:val="562C0803"/>
    <w:rsid w:val="576672EC"/>
    <w:rsid w:val="583F7D81"/>
    <w:rsid w:val="591C4441"/>
    <w:rsid w:val="59426799"/>
    <w:rsid w:val="59DF5861"/>
    <w:rsid w:val="5ACF2F51"/>
    <w:rsid w:val="5B031847"/>
    <w:rsid w:val="5BBE7576"/>
    <w:rsid w:val="5BF86114"/>
    <w:rsid w:val="5C9554B6"/>
    <w:rsid w:val="5D561327"/>
    <w:rsid w:val="5E37390C"/>
    <w:rsid w:val="5E702B3E"/>
    <w:rsid w:val="5FDA1914"/>
    <w:rsid w:val="5FF535A8"/>
    <w:rsid w:val="60293FAD"/>
    <w:rsid w:val="612A4E82"/>
    <w:rsid w:val="61E32F68"/>
    <w:rsid w:val="62317663"/>
    <w:rsid w:val="62E4006A"/>
    <w:rsid w:val="6338717C"/>
    <w:rsid w:val="640B6E61"/>
    <w:rsid w:val="64C47B47"/>
    <w:rsid w:val="64F23DE3"/>
    <w:rsid w:val="65260DC4"/>
    <w:rsid w:val="653F031E"/>
    <w:rsid w:val="65677F0B"/>
    <w:rsid w:val="6594217F"/>
    <w:rsid w:val="65CC2C31"/>
    <w:rsid w:val="669F7288"/>
    <w:rsid w:val="676031AF"/>
    <w:rsid w:val="677F081F"/>
    <w:rsid w:val="68C04879"/>
    <w:rsid w:val="69422900"/>
    <w:rsid w:val="697519A2"/>
    <w:rsid w:val="69776D79"/>
    <w:rsid w:val="69C702A4"/>
    <w:rsid w:val="6A6C0954"/>
    <w:rsid w:val="6B3C1D9B"/>
    <w:rsid w:val="6D374635"/>
    <w:rsid w:val="6E6C39D5"/>
    <w:rsid w:val="6F29210E"/>
    <w:rsid w:val="70234E12"/>
    <w:rsid w:val="70FC5BD9"/>
    <w:rsid w:val="72442E7B"/>
    <w:rsid w:val="72B57313"/>
    <w:rsid w:val="72C03C1D"/>
    <w:rsid w:val="73526E5D"/>
    <w:rsid w:val="73D4620B"/>
    <w:rsid w:val="74632577"/>
    <w:rsid w:val="747D608A"/>
    <w:rsid w:val="7482550E"/>
    <w:rsid w:val="74EE2EB9"/>
    <w:rsid w:val="76392AEA"/>
    <w:rsid w:val="767A4C70"/>
    <w:rsid w:val="7765524C"/>
    <w:rsid w:val="77FB301A"/>
    <w:rsid w:val="7845448F"/>
    <w:rsid w:val="788E77B0"/>
    <w:rsid w:val="78D664DD"/>
    <w:rsid w:val="79DA4EF1"/>
    <w:rsid w:val="79ED22E3"/>
    <w:rsid w:val="7B2345D2"/>
    <w:rsid w:val="7BE76B1A"/>
    <w:rsid w:val="7BEB3D8C"/>
    <w:rsid w:val="7C071486"/>
    <w:rsid w:val="7C5A298E"/>
    <w:rsid w:val="7D0D2EF0"/>
    <w:rsid w:val="7D34643D"/>
    <w:rsid w:val="7D59106A"/>
    <w:rsid w:val="7D9C0BA1"/>
    <w:rsid w:val="7DA73432"/>
    <w:rsid w:val="7DE80DF5"/>
    <w:rsid w:val="7F157DC1"/>
    <w:rsid w:val="7FB01F52"/>
    <w:rsid w:val="7FD5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adjustRightInd w:val="0"/>
      <w:spacing w:before="120" w:beforeLines="0" w:beforeAutospacing="0" w:after="120" w:afterLines="0" w:afterAutospacing="0" w:line="360" w:lineRule="auto"/>
      <w:ind w:firstLine="425"/>
      <w:jc w:val="left"/>
      <w:textAlignment w:val="baseline"/>
    </w:pPr>
    <w:rPr>
      <w:b/>
      <w:caps/>
      <w:sz w:val="20"/>
    </w:rPr>
  </w:style>
  <w:style w:type="paragraph" w:styleId="4">
    <w:name w:val="Body Text"/>
    <w:basedOn w:val="1"/>
    <w:next w:val="1"/>
    <w:qFormat/>
    <w:uiPriority w:val="0"/>
    <w:pPr>
      <w:spacing w:after="120" w:afterLines="0"/>
    </w:pPr>
    <w:rPr>
      <w:rFonts w:ascii="宋体fan" w:hAnsi="宋体fan" w:eastAsia="宋体" w:cs="宋体fan"/>
    </w:rPr>
  </w:style>
  <w:style w:type="paragraph" w:styleId="5">
    <w:name w:val="Body Text Indent"/>
    <w:basedOn w:val="1"/>
    <w:next w:val="3"/>
    <w:qFormat/>
    <w:uiPriority w:val="0"/>
    <w:pPr>
      <w:ind w:firstLine="540"/>
    </w:pPr>
    <w:rPr>
      <w:rFonts w:ascii="宋体"/>
      <w:sz w:val="3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5"/>
    <w:unhideWhenUsed/>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框文本 Char"/>
    <w:basedOn w:val="12"/>
    <w:link w:val="6"/>
    <w:semiHidden/>
    <w:qFormat/>
    <w:uiPriority w:val="99"/>
    <w:rPr>
      <w:rFonts w:ascii="Calibri" w:hAnsi="Calibri" w:eastAsia="宋体" w:cs="Times New Roman"/>
      <w:sz w:val="18"/>
      <w:szCs w:val="18"/>
    </w:rPr>
  </w:style>
  <w:style w:type="paragraph" w:customStyle="1" w:styleId="17">
    <w:name w:val="正文型"/>
    <w:basedOn w:val="1"/>
    <w:qFormat/>
    <w:uiPriority w:val="0"/>
    <w:pPr>
      <w:adjustRightInd w:val="0"/>
      <w:snapToGrid w:val="0"/>
      <w:spacing w:line="360" w:lineRule="auto"/>
      <w:ind w:firstLine="560" w:firstLineChars="200"/>
      <w:jc w:val="left"/>
    </w:pPr>
    <w:rPr>
      <w:rFonts w:cs="宋体"/>
      <w:sz w:val="28"/>
      <w:szCs w:val="28"/>
    </w:rPr>
  </w:style>
  <w:style w:type="paragraph" w:customStyle="1" w:styleId="18">
    <w:name w:val="普通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508</Characters>
  <Lines>4</Lines>
  <Paragraphs>1</Paragraphs>
  <TotalTime>2</TotalTime>
  <ScaleCrop>false</ScaleCrop>
  <LinksUpToDate>false</LinksUpToDate>
  <CharactersWithSpaces>596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2018-04-19T01:12:00Z</dcterms:created>
  <dc:creator>Windows 用户</dc:creator>
  <cp:lastModifiedBy>NTKO</cp:lastModifiedBy>
  <cp:lastPrinted>2018-05-07T00:17:00Z</cp:lastPrinted>
  <dcterms:modified xsi:type="dcterms:W3CDTF">2021-03-03T03:19:40Z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